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74" w:rsidRDefault="009540CC">
      <w:pPr>
        <w:pStyle w:val="1"/>
      </w:pPr>
      <w:bookmarkStart w:id="0" w:name="sub_400"/>
      <w:r>
        <w:t>Глава 4. Градостроительное зонирование</w:t>
      </w:r>
    </w:p>
    <w:bookmarkEnd w:id="0"/>
    <w:p w:rsidR="00B66474" w:rsidRDefault="00B66474">
      <w:pPr>
        <w:ind w:firstLine="720"/>
        <w:jc w:val="both"/>
      </w:pPr>
    </w:p>
    <w:p w:rsidR="00B66474" w:rsidRDefault="009540CC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Комментарий </w:t>
      </w:r>
      <w:proofErr w:type="spellStart"/>
      <w:r>
        <w:rPr>
          <w:color w:val="000000"/>
          <w:sz w:val="16"/>
          <w:szCs w:val="16"/>
        </w:rPr>
        <w:t>ГАРАНТа</w:t>
      </w:r>
      <w:proofErr w:type="spellEnd"/>
    </w:p>
    <w:p w:rsidR="00B66474" w:rsidRDefault="009540CC">
      <w:pPr>
        <w:pStyle w:val="af"/>
        <w:ind w:left="139"/>
      </w:pPr>
      <w:r>
        <w:t xml:space="preserve">См. </w:t>
      </w:r>
      <w:hyperlink r:id="rId4" w:history="1">
        <w:r>
          <w:rPr>
            <w:rStyle w:val="a4"/>
          </w:rPr>
          <w:t>комментарии</w:t>
        </w:r>
      </w:hyperlink>
      <w:r>
        <w:t xml:space="preserve"> к главе 4 Градостроительного кодекса РФ</w:t>
      </w:r>
    </w:p>
    <w:p w:rsidR="00B66474" w:rsidRDefault="009540CC">
      <w:pPr>
        <w:pStyle w:val="ab"/>
      </w:pPr>
      <w:bookmarkStart w:id="1" w:name="sub_30"/>
      <w:r>
        <w:rPr>
          <w:rStyle w:val="a3"/>
        </w:rPr>
        <w:t>Статья 30.</w:t>
      </w:r>
      <w:r>
        <w:t xml:space="preserve"> Правила землепользования и застройки</w:t>
      </w:r>
    </w:p>
    <w:bookmarkEnd w:id="1"/>
    <w:p w:rsidR="00B66474" w:rsidRDefault="00B66474">
      <w:pPr>
        <w:ind w:firstLine="720"/>
        <w:jc w:val="both"/>
      </w:pPr>
    </w:p>
    <w:p w:rsidR="00B66474" w:rsidRDefault="009540CC">
      <w:pPr>
        <w:ind w:firstLine="720"/>
        <w:jc w:val="both"/>
      </w:pPr>
      <w:bookmarkStart w:id="2" w:name="sub_3001"/>
      <w:r>
        <w:t>1. Правила землепользования и застройки разрабатываются в целях:</w:t>
      </w:r>
    </w:p>
    <w:p w:rsidR="00B66474" w:rsidRDefault="009540CC">
      <w:pPr>
        <w:ind w:firstLine="720"/>
        <w:jc w:val="both"/>
      </w:pPr>
      <w:bookmarkStart w:id="3" w:name="sub_30011"/>
      <w:bookmarkEnd w:id="2"/>
      <w:r>
        <w:t xml:space="preserve">1) создания условий для </w:t>
      </w:r>
      <w:hyperlink w:anchor="sub_103" w:history="1">
        <w:r>
          <w:rPr>
            <w:rStyle w:val="a4"/>
          </w:rPr>
          <w:t>устойчивого развития территорий</w:t>
        </w:r>
      </w:hyperlink>
      <w:r>
        <w:t xml:space="preserve"> муниципальных образований, сохранения окружающей среды и объектов культурного наследия;</w:t>
      </w:r>
    </w:p>
    <w:p w:rsidR="00B66474" w:rsidRDefault="009540CC">
      <w:pPr>
        <w:ind w:firstLine="720"/>
        <w:jc w:val="both"/>
      </w:pPr>
      <w:bookmarkStart w:id="4" w:name="sub_30012"/>
      <w:bookmarkEnd w:id="3"/>
      <w:r>
        <w:t>2) создания условий для планировки территорий муниципальных образований;</w:t>
      </w:r>
    </w:p>
    <w:p w:rsidR="00B66474" w:rsidRDefault="009540CC">
      <w:pPr>
        <w:ind w:firstLine="720"/>
        <w:jc w:val="both"/>
      </w:pPr>
      <w:bookmarkStart w:id="5" w:name="sub_30013"/>
      <w:bookmarkEnd w:id="4"/>
      <w:r>
        <w:t xml:space="preserve">3) обеспечения прав и законных интересов физических и юридических лиц, в том числе правообладателей земельных участков и </w:t>
      </w:r>
      <w:hyperlink w:anchor="sub_1010" w:history="1">
        <w:r>
          <w:rPr>
            <w:rStyle w:val="a4"/>
          </w:rPr>
          <w:t>объектов капитального строительства</w:t>
        </w:r>
      </w:hyperlink>
      <w:r>
        <w:t>;</w:t>
      </w:r>
    </w:p>
    <w:p w:rsidR="00B66474" w:rsidRDefault="009540CC">
      <w:pPr>
        <w:ind w:firstLine="720"/>
        <w:jc w:val="both"/>
      </w:pPr>
      <w:bookmarkStart w:id="6" w:name="sub_30014"/>
      <w:bookmarkEnd w:id="5"/>
      <w:r>
        <w:t xml:space="preserve">4) создания условий для привлечения инвестиций, в том числе путем предоставления возможности выбора наиболее эффективных </w:t>
      </w:r>
      <w:hyperlink w:anchor="sub_37" w:history="1">
        <w:r>
          <w:rPr>
            <w:rStyle w:val="a4"/>
          </w:rPr>
          <w:t>видов</w:t>
        </w:r>
      </w:hyperlink>
      <w:r>
        <w:t xml:space="preserve"> разрешенного использования земельных участков и объектов капитального строительства.</w:t>
      </w:r>
    </w:p>
    <w:p w:rsidR="00B66474" w:rsidRDefault="009540CC">
      <w:pPr>
        <w:ind w:firstLine="720"/>
        <w:jc w:val="both"/>
      </w:pPr>
      <w:bookmarkStart w:id="7" w:name="sub_3002"/>
      <w:bookmarkEnd w:id="6"/>
      <w:r>
        <w:t>2. Правила землепользования и застройки включают в себя:</w:t>
      </w:r>
    </w:p>
    <w:p w:rsidR="00B66474" w:rsidRDefault="009540CC">
      <w:pPr>
        <w:ind w:firstLine="720"/>
        <w:jc w:val="both"/>
      </w:pPr>
      <w:bookmarkStart w:id="8" w:name="sub_30021"/>
      <w:bookmarkEnd w:id="7"/>
      <w:r>
        <w:t>1) порядок их применения и внесения изменений в указанные правила;</w:t>
      </w:r>
    </w:p>
    <w:p w:rsidR="00B66474" w:rsidRDefault="009540CC">
      <w:pPr>
        <w:ind w:firstLine="720"/>
        <w:jc w:val="both"/>
      </w:pPr>
      <w:bookmarkStart w:id="9" w:name="sub_30022"/>
      <w:bookmarkEnd w:id="8"/>
      <w:r>
        <w:t xml:space="preserve">2) карту </w:t>
      </w:r>
      <w:hyperlink w:anchor="sub_106" w:history="1">
        <w:r>
          <w:rPr>
            <w:rStyle w:val="a4"/>
          </w:rPr>
          <w:t>градостроительного зонирования</w:t>
        </w:r>
      </w:hyperlink>
      <w:r>
        <w:t>;</w:t>
      </w:r>
    </w:p>
    <w:p w:rsidR="00B66474" w:rsidRDefault="009540CC">
      <w:pPr>
        <w:ind w:firstLine="720"/>
        <w:jc w:val="both"/>
      </w:pPr>
      <w:bookmarkStart w:id="10" w:name="sub_30023"/>
      <w:bookmarkEnd w:id="9"/>
      <w:r>
        <w:t xml:space="preserve">3) </w:t>
      </w:r>
      <w:hyperlink w:anchor="sub_109" w:history="1">
        <w:r>
          <w:rPr>
            <w:rStyle w:val="a4"/>
          </w:rPr>
          <w:t>градостроительные регламенты</w:t>
        </w:r>
      </w:hyperlink>
      <w:r>
        <w:t>.</w:t>
      </w:r>
    </w:p>
    <w:p w:rsidR="00B66474" w:rsidRDefault="009540CC">
      <w:pPr>
        <w:ind w:firstLine="720"/>
        <w:jc w:val="both"/>
      </w:pPr>
      <w:bookmarkStart w:id="11" w:name="sub_3003"/>
      <w:bookmarkEnd w:id="10"/>
      <w:r>
        <w:t xml:space="preserve">3. Порядок применения </w:t>
      </w:r>
      <w:hyperlink w:anchor="sub_108" w:history="1">
        <w:r>
          <w:rPr>
            <w:rStyle w:val="a4"/>
          </w:rPr>
          <w:t>правил землепользования и застройки</w:t>
        </w:r>
      </w:hyperlink>
      <w:r>
        <w:t xml:space="preserve"> и внесения в них изменений включает в себя положения:</w:t>
      </w:r>
    </w:p>
    <w:p w:rsidR="00B66474" w:rsidRDefault="009540CC">
      <w:pPr>
        <w:ind w:firstLine="720"/>
        <w:jc w:val="both"/>
      </w:pPr>
      <w:bookmarkStart w:id="12" w:name="sub_30031"/>
      <w:bookmarkEnd w:id="11"/>
      <w:r>
        <w:t>1) о регулировании землепользования и застройки органами местного самоуправления;</w:t>
      </w:r>
    </w:p>
    <w:p w:rsidR="00B66474" w:rsidRDefault="009540CC">
      <w:pPr>
        <w:ind w:firstLine="720"/>
        <w:jc w:val="both"/>
      </w:pPr>
      <w:bookmarkStart w:id="13" w:name="sub_30032"/>
      <w:bookmarkEnd w:id="12"/>
      <w:r>
        <w:t xml:space="preserve">2) об изменении </w:t>
      </w:r>
      <w:hyperlink w:anchor="sub_37" w:history="1">
        <w:r>
          <w:rPr>
            <w:rStyle w:val="a4"/>
          </w:rPr>
          <w:t>видов разрешенного использования земельных участков</w:t>
        </w:r>
      </w:hyperlink>
      <w:r>
        <w:t xml:space="preserve"> и объектов капитального строительства физическими и юридическими лицами;</w:t>
      </w:r>
    </w:p>
    <w:p w:rsidR="00B66474" w:rsidRDefault="009540CC">
      <w:pPr>
        <w:ind w:firstLine="720"/>
        <w:jc w:val="both"/>
      </w:pPr>
      <w:bookmarkStart w:id="14" w:name="sub_30033"/>
      <w:bookmarkEnd w:id="13"/>
      <w:r>
        <w:t>3) о подготовке документации по планировке территории органами местного самоуправления;</w:t>
      </w:r>
    </w:p>
    <w:p w:rsidR="00B66474" w:rsidRDefault="009540CC">
      <w:pPr>
        <w:ind w:firstLine="720"/>
        <w:jc w:val="both"/>
      </w:pPr>
      <w:bookmarkStart w:id="15" w:name="sub_30034"/>
      <w:bookmarkEnd w:id="14"/>
      <w:r>
        <w:t>4) о проведении публичных слушаний по вопросам землепользования и застройки;</w:t>
      </w:r>
    </w:p>
    <w:p w:rsidR="00B66474" w:rsidRDefault="009540CC">
      <w:pPr>
        <w:ind w:firstLine="720"/>
        <w:jc w:val="both"/>
      </w:pPr>
      <w:bookmarkStart w:id="16" w:name="sub_30035"/>
      <w:bookmarkEnd w:id="15"/>
      <w:r>
        <w:t>5) о внесении изменений в правила землепользования и застройки;</w:t>
      </w:r>
    </w:p>
    <w:p w:rsidR="00B66474" w:rsidRDefault="009540CC">
      <w:pPr>
        <w:ind w:firstLine="720"/>
        <w:jc w:val="both"/>
      </w:pPr>
      <w:bookmarkStart w:id="17" w:name="sub_30036"/>
      <w:bookmarkEnd w:id="16"/>
      <w:r>
        <w:t>6) о регулировании иных вопросов землепользования и застройки.</w:t>
      </w:r>
    </w:p>
    <w:p w:rsidR="00B66474" w:rsidRDefault="009540CC">
      <w:pPr>
        <w:ind w:firstLine="720"/>
        <w:jc w:val="both"/>
      </w:pPr>
      <w:bookmarkStart w:id="18" w:name="sub_3004"/>
      <w:bookmarkEnd w:id="17"/>
      <w:r>
        <w:t xml:space="preserve">4. На карте </w:t>
      </w:r>
      <w:hyperlink w:anchor="sub_106" w:history="1">
        <w:r>
          <w:rPr>
            <w:rStyle w:val="a4"/>
          </w:rPr>
          <w:t>градостроительного зонирования</w:t>
        </w:r>
      </w:hyperlink>
      <w:r>
        <w:t xml:space="preserve"> устанавливаются границы </w:t>
      </w:r>
      <w:hyperlink w:anchor="sub_107" w:history="1">
        <w:r>
          <w:rPr>
            <w:rStyle w:val="a4"/>
          </w:rPr>
          <w:t>территориальных зон</w:t>
        </w:r>
      </w:hyperlink>
      <w:r>
        <w:t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B66474" w:rsidRDefault="009540CC">
      <w:pPr>
        <w:ind w:firstLine="720"/>
        <w:jc w:val="both"/>
      </w:pPr>
      <w:bookmarkStart w:id="19" w:name="sub_3005"/>
      <w:bookmarkEnd w:id="18"/>
      <w:r>
        <w:t xml:space="preserve">5. На карте градостроительного зонирования в обязательном порядке отображаются </w:t>
      </w:r>
      <w:hyperlink r:id="rId5" w:history="1">
        <w:r>
          <w:rPr>
            <w:rStyle w:val="a4"/>
          </w:rPr>
          <w:t>границы зон с особыми условиями</w:t>
        </w:r>
      </w:hyperlink>
      <w:r>
        <w:t xml:space="preserve">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B66474" w:rsidRDefault="009540CC">
      <w:pPr>
        <w:ind w:firstLine="720"/>
        <w:jc w:val="both"/>
      </w:pPr>
      <w:bookmarkStart w:id="20" w:name="sub_3006"/>
      <w:bookmarkEnd w:id="19"/>
      <w:r>
        <w:t xml:space="preserve">6. В </w:t>
      </w:r>
      <w:hyperlink w:anchor="sub_109" w:history="1">
        <w:r>
          <w:rPr>
            <w:rStyle w:val="a4"/>
          </w:rPr>
          <w:t>градостроительном регламенте</w:t>
        </w:r>
      </w:hyperlink>
      <w: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B66474" w:rsidRDefault="009540CC">
      <w:pPr>
        <w:ind w:firstLine="720"/>
        <w:jc w:val="both"/>
      </w:pPr>
      <w:bookmarkStart w:id="21" w:name="sub_30061"/>
      <w:bookmarkEnd w:id="20"/>
      <w:r>
        <w:t xml:space="preserve">1) </w:t>
      </w:r>
      <w:hyperlink w:anchor="sub_37" w:history="1">
        <w:r>
          <w:rPr>
            <w:rStyle w:val="a4"/>
          </w:rPr>
          <w:t>виды разрешенного использования земельных участков</w:t>
        </w:r>
      </w:hyperlink>
      <w:r>
        <w:t xml:space="preserve"> и </w:t>
      </w:r>
      <w:hyperlink w:anchor="sub_1010" w:history="1">
        <w:r>
          <w:rPr>
            <w:rStyle w:val="a4"/>
          </w:rPr>
          <w:t>объектов капитального строительства</w:t>
        </w:r>
      </w:hyperlink>
      <w:r>
        <w:t>;</w:t>
      </w:r>
    </w:p>
    <w:p w:rsidR="00B66474" w:rsidRDefault="009540CC">
      <w:pPr>
        <w:ind w:firstLine="720"/>
        <w:jc w:val="both"/>
      </w:pPr>
      <w:bookmarkStart w:id="22" w:name="sub_30062"/>
      <w:bookmarkEnd w:id="21"/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B66474" w:rsidRDefault="009540CC">
      <w:pPr>
        <w:ind w:firstLine="720"/>
        <w:jc w:val="both"/>
      </w:pPr>
      <w:bookmarkStart w:id="23" w:name="sub_30063"/>
      <w:bookmarkEnd w:id="22"/>
      <w:r>
        <w:lastRenderedPageBreak/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bookmarkEnd w:id="23"/>
    <w:p w:rsidR="00B66474" w:rsidRDefault="009540CC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Комментарий </w:t>
      </w:r>
      <w:proofErr w:type="spellStart"/>
      <w:r>
        <w:rPr>
          <w:color w:val="000000"/>
          <w:sz w:val="16"/>
          <w:szCs w:val="16"/>
        </w:rPr>
        <w:t>ГАРАНТа</w:t>
      </w:r>
      <w:proofErr w:type="spellEnd"/>
    </w:p>
    <w:p w:rsidR="00B66474" w:rsidRDefault="009540CC">
      <w:pPr>
        <w:pStyle w:val="af"/>
        <w:ind w:left="139" w:hanging="139"/>
      </w:pPr>
      <w:r>
        <w:t>См. комментарии к статье 30 Градостроительного кодекса РФ</w:t>
      </w:r>
    </w:p>
    <w:p w:rsidR="00B66474" w:rsidRDefault="00B66474">
      <w:pPr>
        <w:pStyle w:val="af"/>
      </w:pPr>
    </w:p>
    <w:p w:rsidR="00B66474" w:rsidRDefault="009540CC">
      <w:pPr>
        <w:pStyle w:val="ab"/>
      </w:pPr>
      <w:bookmarkStart w:id="24" w:name="sub_31"/>
      <w:r>
        <w:rPr>
          <w:rStyle w:val="a3"/>
        </w:rPr>
        <w:t>Статья 31.</w:t>
      </w:r>
      <w:r>
        <w:t xml:space="preserve"> Порядок подготовки проекта правил землепользования и застройки</w:t>
      </w:r>
    </w:p>
    <w:bookmarkEnd w:id="24"/>
    <w:p w:rsidR="00B66474" w:rsidRDefault="00B66474">
      <w:pPr>
        <w:ind w:firstLine="720"/>
        <w:jc w:val="both"/>
      </w:pPr>
    </w:p>
    <w:p w:rsidR="00B66474" w:rsidRDefault="009540CC">
      <w:pPr>
        <w:ind w:firstLine="720"/>
        <w:jc w:val="both"/>
      </w:pPr>
      <w:bookmarkStart w:id="25" w:name="sub_3101"/>
      <w:r>
        <w:t>1. Подготовка проекта правил землепользования и застройки может осуществляться применительно ко всем территориям поселений, городских округов, а также к частям территорий поселений, городских округов с последующим внесением в правила землепользования и застройки изменений, относящихся к другим частям территорий поселений, городских округов.</w:t>
      </w:r>
    </w:p>
    <w:p w:rsidR="00B66474" w:rsidRDefault="009540CC">
      <w:pPr>
        <w:ind w:firstLine="720"/>
        <w:jc w:val="both"/>
      </w:pPr>
      <w:bookmarkStart w:id="26" w:name="sub_3102"/>
      <w:bookmarkEnd w:id="25"/>
      <w:r>
        <w:t>2.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территорий.</w:t>
      </w:r>
    </w:p>
    <w:p w:rsidR="00B66474" w:rsidRDefault="009540CC">
      <w:pPr>
        <w:ind w:firstLine="720"/>
        <w:jc w:val="both"/>
      </w:pPr>
      <w:bookmarkStart w:id="27" w:name="sub_3103"/>
      <w:bookmarkEnd w:id="26"/>
      <w:r>
        <w:t xml:space="preserve">3. Подготовка проекта </w:t>
      </w:r>
      <w:hyperlink w:anchor="sub_108" w:history="1">
        <w:r>
          <w:rPr>
            <w:rStyle w:val="a4"/>
          </w:rPr>
          <w:t>правил землепользования и застройки</w:t>
        </w:r>
      </w:hyperlink>
      <w:r>
        <w:t xml:space="preserve"> осуществляется с учетом положений о </w:t>
      </w:r>
      <w:hyperlink w:anchor="sub_102" w:history="1">
        <w:r>
          <w:rPr>
            <w:rStyle w:val="a4"/>
          </w:rPr>
          <w:t>территориальном планировании</w:t>
        </w:r>
      </w:hyperlink>
      <w:r>
        <w:t>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B66474" w:rsidRDefault="009540CC">
      <w:pPr>
        <w:ind w:firstLine="720"/>
        <w:jc w:val="both"/>
      </w:pPr>
      <w:bookmarkStart w:id="28" w:name="sub_3104"/>
      <w:bookmarkEnd w:id="27"/>
      <w:r>
        <w:t>4.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округа.</w:t>
      </w:r>
    </w:p>
    <w:p w:rsidR="00B66474" w:rsidRDefault="009540CC">
      <w:pPr>
        <w:ind w:firstLine="720"/>
        <w:jc w:val="both"/>
      </w:pPr>
      <w:bookmarkStart w:id="29" w:name="sub_3105"/>
      <w:bookmarkEnd w:id="28"/>
      <w:r>
        <w:t>5.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поселения, городского округа или межселенной территории либо к различным частям территорий поселения или городского округа (в случае подготовки проекта правил землепользования и застройки применительно к частям территорий поселения или городского округа), порядка и сроков проведения работ по подготовке правил землепользования и застройки, иных положений, касающихся организации указанных работ.</w:t>
      </w:r>
    </w:p>
    <w:p w:rsidR="00B66474" w:rsidRDefault="009540CC">
      <w:pPr>
        <w:ind w:firstLine="720"/>
        <w:jc w:val="both"/>
      </w:pPr>
      <w:bookmarkStart w:id="30" w:name="sub_3106"/>
      <w:bookmarkEnd w:id="29"/>
      <w:r>
        <w:t>6.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(далее - комиссия).</w:t>
      </w:r>
    </w:p>
    <w:p w:rsidR="00B66474" w:rsidRDefault="009540CC">
      <w:pPr>
        <w:ind w:firstLine="720"/>
        <w:jc w:val="both"/>
      </w:pPr>
      <w:bookmarkStart w:id="31" w:name="sub_3107"/>
      <w:bookmarkEnd w:id="30"/>
      <w:r>
        <w:t>7.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(при наличии официального сайта муниципального образования) в сети "Интернет". Сообщение о принятии такого решения также может быть распространено по радио и телевидению.</w:t>
      </w:r>
    </w:p>
    <w:p w:rsidR="00B66474" w:rsidRDefault="009540CC">
      <w:pPr>
        <w:ind w:firstLine="720"/>
        <w:jc w:val="both"/>
      </w:pPr>
      <w:bookmarkStart w:id="32" w:name="sub_3108"/>
      <w:bookmarkEnd w:id="31"/>
      <w:r>
        <w:t xml:space="preserve">8. В указанном в </w:t>
      </w:r>
      <w:hyperlink w:anchor="sub_3107" w:history="1">
        <w:r>
          <w:rPr>
            <w:rStyle w:val="a4"/>
          </w:rPr>
          <w:t>части 7</w:t>
        </w:r>
      </w:hyperlink>
      <w:r>
        <w:t xml:space="preserve"> настоящей статьи сообщении о принятии решения о подготовке проекта </w:t>
      </w:r>
      <w:hyperlink w:anchor="sub_108" w:history="1">
        <w:r>
          <w:rPr>
            <w:rStyle w:val="a4"/>
          </w:rPr>
          <w:t>правил землепользования и застройки</w:t>
        </w:r>
      </w:hyperlink>
      <w:r>
        <w:t xml:space="preserve"> указываются:</w:t>
      </w:r>
    </w:p>
    <w:p w:rsidR="00B66474" w:rsidRDefault="009540CC">
      <w:pPr>
        <w:ind w:firstLine="720"/>
        <w:jc w:val="both"/>
      </w:pPr>
      <w:bookmarkStart w:id="33" w:name="sub_31081"/>
      <w:bookmarkEnd w:id="32"/>
      <w:r>
        <w:t>1) состав и порядок деятельности комиссии;</w:t>
      </w:r>
    </w:p>
    <w:p w:rsidR="00B66474" w:rsidRDefault="009540CC">
      <w:pPr>
        <w:ind w:firstLine="720"/>
        <w:jc w:val="both"/>
      </w:pPr>
      <w:bookmarkStart w:id="34" w:name="sub_31082"/>
      <w:bookmarkEnd w:id="33"/>
      <w:r>
        <w:t xml:space="preserve">2) последовательность градостроительного зонирования применительно к территориям поселения, городского округа или межселенным территориям либо применительно к различным частям территорий поселения или городского округа (в </w:t>
      </w:r>
      <w:r>
        <w:lastRenderedPageBreak/>
        <w:t>случае подготовки проекта правил землепользования и застройки применительно к частям территорий поселения или городского округа);</w:t>
      </w:r>
    </w:p>
    <w:p w:rsidR="00B66474" w:rsidRDefault="009540CC">
      <w:pPr>
        <w:ind w:firstLine="720"/>
        <w:jc w:val="both"/>
      </w:pPr>
      <w:bookmarkStart w:id="35" w:name="sub_31083"/>
      <w:bookmarkEnd w:id="34"/>
      <w:r>
        <w:t>3) порядок и сроки проведения работ по подготовке проекта правил землепользования и застройки;</w:t>
      </w:r>
    </w:p>
    <w:p w:rsidR="00B66474" w:rsidRDefault="009540CC">
      <w:pPr>
        <w:ind w:firstLine="720"/>
        <w:jc w:val="both"/>
      </w:pPr>
      <w:bookmarkStart w:id="36" w:name="sub_31084"/>
      <w:bookmarkEnd w:id="35"/>
      <w:r>
        <w:t>4) 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B66474" w:rsidRDefault="009540CC">
      <w:pPr>
        <w:ind w:firstLine="720"/>
        <w:jc w:val="both"/>
      </w:pPr>
      <w:bookmarkStart w:id="37" w:name="sub_31085"/>
      <w:bookmarkEnd w:id="36"/>
      <w:r>
        <w:t>5) иные вопросы организации работ.</w:t>
      </w:r>
    </w:p>
    <w:p w:rsidR="00B66474" w:rsidRDefault="009540CC">
      <w:pPr>
        <w:ind w:firstLine="720"/>
        <w:jc w:val="both"/>
      </w:pPr>
      <w:bookmarkStart w:id="38" w:name="sub_3109"/>
      <w:bookmarkEnd w:id="37"/>
      <w:r>
        <w:t>9. Орган местного самоуправления 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генеральному плану городского округа, схемам территориального планирования муниципальных районов,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B66474" w:rsidRDefault="009540CC">
      <w:pPr>
        <w:ind w:firstLine="720"/>
        <w:jc w:val="both"/>
      </w:pPr>
      <w:bookmarkStart w:id="39" w:name="sub_31010"/>
      <w:bookmarkEnd w:id="38"/>
      <w:r>
        <w:t xml:space="preserve">10. По результатам указанной в </w:t>
      </w:r>
      <w:hyperlink w:anchor="sub_3109" w:history="1">
        <w:r>
          <w:rPr>
            <w:rStyle w:val="a4"/>
          </w:rPr>
          <w:t>части 9</w:t>
        </w:r>
      </w:hyperlink>
      <w:r>
        <w:t xml:space="preserve">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документам, указанным в </w:t>
      </w:r>
      <w:hyperlink w:anchor="sub_3109" w:history="1">
        <w:r>
          <w:rPr>
            <w:rStyle w:val="a4"/>
          </w:rPr>
          <w:t>части 9</w:t>
        </w:r>
      </w:hyperlink>
      <w:r>
        <w:t xml:space="preserve"> настоящей статьи, в комиссию на доработку.</w:t>
      </w:r>
    </w:p>
    <w:p w:rsidR="00B66474" w:rsidRDefault="009540CC">
      <w:pPr>
        <w:ind w:firstLine="720"/>
        <w:jc w:val="both"/>
      </w:pPr>
      <w:bookmarkStart w:id="40" w:name="sub_31011"/>
      <w:bookmarkEnd w:id="39"/>
      <w:r>
        <w:t>11.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B66474" w:rsidRDefault="009540CC">
      <w:pPr>
        <w:ind w:firstLine="720"/>
        <w:jc w:val="both"/>
      </w:pPr>
      <w:bookmarkStart w:id="41" w:name="sub_31012"/>
      <w:bookmarkEnd w:id="40"/>
      <w:r>
        <w:t xml:space="preserve">12. 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w:anchor="sub_28" w:history="1">
        <w:r>
          <w:rPr>
            <w:rStyle w:val="a4"/>
          </w:rPr>
          <w:t>статьей 28</w:t>
        </w:r>
      </w:hyperlink>
      <w:r>
        <w:t xml:space="preserve"> настоящего Кодекса и с </w:t>
      </w:r>
      <w:hyperlink w:anchor="sub_31013" w:history="1">
        <w:r>
          <w:rPr>
            <w:rStyle w:val="a4"/>
          </w:rPr>
          <w:t>частями 13</w:t>
        </w:r>
      </w:hyperlink>
      <w:r>
        <w:t xml:space="preserve"> и </w:t>
      </w:r>
      <w:hyperlink w:anchor="sub_31014" w:history="1">
        <w:r>
          <w:rPr>
            <w:rStyle w:val="a4"/>
          </w:rPr>
          <w:t>14</w:t>
        </w:r>
      </w:hyperlink>
      <w:r>
        <w:t xml:space="preserve"> настоящей статьи.</w:t>
      </w:r>
    </w:p>
    <w:p w:rsidR="00B66474" w:rsidRDefault="009540CC">
      <w:pPr>
        <w:ind w:firstLine="720"/>
        <w:jc w:val="both"/>
      </w:pPr>
      <w:bookmarkStart w:id="42" w:name="sub_31013"/>
      <w:bookmarkEnd w:id="41"/>
      <w:r>
        <w:t xml:space="preserve">13. Продолжительность публичных слушаний по проекту </w:t>
      </w:r>
      <w:hyperlink w:anchor="sub_108" w:history="1">
        <w:r>
          <w:rPr>
            <w:rStyle w:val="a4"/>
          </w:rPr>
          <w:t>правил землепользования и застройки</w:t>
        </w:r>
      </w:hyperlink>
      <w:r>
        <w:t xml:space="preserve"> составляет не менее двух и не более четырех месяцев со дня опубликования такого проекта.</w:t>
      </w:r>
    </w:p>
    <w:p w:rsidR="00B66474" w:rsidRDefault="009540CC">
      <w:pPr>
        <w:ind w:firstLine="720"/>
        <w:jc w:val="both"/>
      </w:pPr>
      <w:bookmarkStart w:id="43" w:name="sub_31014"/>
      <w:bookmarkEnd w:id="42"/>
      <w:r>
        <w:t>14. В случае подготовки правил землепользования и застройки применительно к части 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 территории поселения или городского округа. 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B66474" w:rsidRDefault="009540CC">
      <w:pPr>
        <w:ind w:firstLine="720"/>
        <w:jc w:val="both"/>
      </w:pPr>
      <w:bookmarkStart w:id="44" w:name="sub_31015"/>
      <w:bookmarkEnd w:id="43"/>
      <w:r>
        <w:t>15.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B66474" w:rsidRDefault="009540CC">
      <w:pPr>
        <w:ind w:firstLine="720"/>
        <w:jc w:val="both"/>
      </w:pPr>
      <w:bookmarkStart w:id="45" w:name="sub_31016"/>
      <w:bookmarkEnd w:id="44"/>
      <w:r>
        <w:t xml:space="preserve">16. Глава местной администрации в течение десяти дней после представления ему проекта правил землепользования и застройки и указанных в </w:t>
      </w:r>
      <w:hyperlink w:anchor="sub_31015" w:history="1">
        <w:r>
          <w:rPr>
            <w:rStyle w:val="a4"/>
          </w:rPr>
          <w:t>части 15</w:t>
        </w:r>
      </w:hyperlink>
      <w:r>
        <w:t xml:space="preserve"> настоящей статьи обязательных приложений должен принять решение о направлении указанного </w:t>
      </w:r>
      <w:r>
        <w:lastRenderedPageBreak/>
        <w:t xml:space="preserve">проекта в представительный орган местного самоуправления или об отклонении проекта </w:t>
      </w:r>
      <w:hyperlink w:anchor="sub_108" w:history="1">
        <w:r>
          <w:rPr>
            <w:rStyle w:val="a4"/>
          </w:rPr>
          <w:t>правил землепользования и застройки</w:t>
        </w:r>
      </w:hyperlink>
      <w:r>
        <w:t xml:space="preserve"> и о направлении его на доработку с указанием даты его повторного представления.</w:t>
      </w:r>
    </w:p>
    <w:p w:rsidR="00B66474" w:rsidRDefault="009540CC">
      <w:pPr>
        <w:ind w:firstLine="720"/>
        <w:jc w:val="both"/>
      </w:pPr>
      <w:bookmarkStart w:id="46" w:name="sub_31017"/>
      <w:bookmarkEnd w:id="45"/>
      <w:r>
        <w:t>17. Требования к составу и порядку деятельности комиссии устанавливаются в соответствии с настоящим Кодексом законами субъектов Российской Федерации, нормативными правовыми актами органов местного самоуправления.</w:t>
      </w:r>
    </w:p>
    <w:bookmarkEnd w:id="46"/>
    <w:p w:rsidR="00B66474" w:rsidRDefault="009540CC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Комментарий </w:t>
      </w:r>
      <w:proofErr w:type="spellStart"/>
      <w:r>
        <w:rPr>
          <w:color w:val="000000"/>
          <w:sz w:val="16"/>
          <w:szCs w:val="16"/>
        </w:rPr>
        <w:t>ГАРАНТа</w:t>
      </w:r>
      <w:proofErr w:type="spellEnd"/>
    </w:p>
    <w:p w:rsidR="00B66474" w:rsidRDefault="009540CC">
      <w:pPr>
        <w:pStyle w:val="af"/>
        <w:ind w:left="139" w:hanging="139"/>
      </w:pPr>
      <w:r>
        <w:t>См. комментарии к статье 31 Градостроительного кодекса РФ</w:t>
      </w:r>
    </w:p>
    <w:p w:rsidR="00B66474" w:rsidRDefault="00B66474">
      <w:pPr>
        <w:pStyle w:val="af"/>
      </w:pPr>
    </w:p>
    <w:p w:rsidR="00B66474" w:rsidRDefault="009540CC">
      <w:pPr>
        <w:pStyle w:val="ab"/>
      </w:pPr>
      <w:bookmarkStart w:id="47" w:name="sub_32"/>
      <w:r>
        <w:rPr>
          <w:rStyle w:val="a3"/>
        </w:rPr>
        <w:t>Статья 32.</w:t>
      </w:r>
      <w:r>
        <w:t xml:space="preserve"> Порядок утверждения правил землепользования и застройки</w:t>
      </w:r>
    </w:p>
    <w:p w:rsidR="00B66474" w:rsidRDefault="009540CC">
      <w:pPr>
        <w:ind w:firstLine="720"/>
        <w:jc w:val="both"/>
      </w:pPr>
      <w:bookmarkStart w:id="48" w:name="sub_3201"/>
      <w:bookmarkEnd w:id="47"/>
      <w:r>
        <w:t>1. Правила землепользования и застройки утверждаются представительным органом местного самоуправления.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B66474" w:rsidRDefault="009540CC">
      <w:pPr>
        <w:ind w:firstLine="720"/>
        <w:jc w:val="both"/>
      </w:pPr>
      <w:bookmarkStart w:id="49" w:name="sub_3202"/>
      <w:bookmarkEnd w:id="48"/>
      <w:r>
        <w:t>2.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проекту.</w:t>
      </w:r>
    </w:p>
    <w:p w:rsidR="00B66474" w:rsidRDefault="009540CC">
      <w:pPr>
        <w:ind w:firstLine="720"/>
        <w:jc w:val="both"/>
      </w:pPr>
      <w:bookmarkStart w:id="50" w:name="sub_3203"/>
      <w:bookmarkEnd w:id="49"/>
      <w:r>
        <w:t>3.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(при наличии официального сайта поселения), официальном сайте городского округа (при наличии официального сайта городского округа) в сети "Интернет".</w:t>
      </w:r>
    </w:p>
    <w:p w:rsidR="00B66474" w:rsidRDefault="009540CC">
      <w:pPr>
        <w:ind w:firstLine="720"/>
        <w:jc w:val="both"/>
      </w:pPr>
      <w:bookmarkStart w:id="51" w:name="sub_3204"/>
      <w:bookmarkEnd w:id="50"/>
      <w:r>
        <w:t xml:space="preserve">4. Физические и юридические лица вправе оспорить решение об утверждении </w:t>
      </w:r>
      <w:hyperlink w:anchor="sub_108" w:history="1">
        <w:r>
          <w:rPr>
            <w:rStyle w:val="a4"/>
          </w:rPr>
          <w:t>правил землепользования и застройки</w:t>
        </w:r>
      </w:hyperlink>
      <w:r>
        <w:t xml:space="preserve"> в судебном порядке.</w:t>
      </w:r>
    </w:p>
    <w:p w:rsidR="00B66474" w:rsidRDefault="009540CC">
      <w:pPr>
        <w:ind w:firstLine="720"/>
        <w:jc w:val="both"/>
      </w:pPr>
      <w:bookmarkStart w:id="52" w:name="sub_3205"/>
      <w:bookmarkEnd w:id="51"/>
      <w:r>
        <w:t xml:space="preserve">5. Органы государственной власти Российской Федерации,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</w:t>
      </w:r>
      <w:hyperlink w:anchor="sub_102" w:history="1">
        <w:r>
          <w:rPr>
            <w:rStyle w:val="a4"/>
          </w:rPr>
          <w:t>территориального планирования</w:t>
        </w:r>
      </w:hyperlink>
      <w:r>
        <w:t xml:space="preserve"> Российской Федерации, схемам территориального планирования субъектов Российской Федерации, утвержденным до утверждения правил землепользования и застройки.</w:t>
      </w:r>
    </w:p>
    <w:bookmarkEnd w:id="52"/>
    <w:p w:rsidR="00B66474" w:rsidRDefault="009540CC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Комментарий </w:t>
      </w:r>
      <w:proofErr w:type="spellStart"/>
      <w:r>
        <w:rPr>
          <w:color w:val="000000"/>
          <w:sz w:val="16"/>
          <w:szCs w:val="16"/>
        </w:rPr>
        <w:t>ГАРАНТа</w:t>
      </w:r>
      <w:proofErr w:type="spellEnd"/>
    </w:p>
    <w:p w:rsidR="00B66474" w:rsidRDefault="009540CC">
      <w:pPr>
        <w:pStyle w:val="af"/>
        <w:ind w:left="139" w:hanging="139"/>
      </w:pPr>
      <w:r>
        <w:t>См. комментарии к статье 32 Градостроительного кодекса РФ</w:t>
      </w:r>
    </w:p>
    <w:p w:rsidR="00B66474" w:rsidRDefault="00B66474">
      <w:pPr>
        <w:pStyle w:val="af"/>
      </w:pPr>
    </w:p>
    <w:p w:rsidR="00B66474" w:rsidRDefault="009540CC">
      <w:pPr>
        <w:pStyle w:val="ab"/>
      </w:pPr>
      <w:bookmarkStart w:id="53" w:name="sub_33"/>
      <w:r>
        <w:rPr>
          <w:rStyle w:val="a3"/>
        </w:rPr>
        <w:t>Статья 33.</w:t>
      </w:r>
      <w:r>
        <w:t xml:space="preserve"> Порядок внесения изменений в правила землепользования и застройки</w:t>
      </w:r>
    </w:p>
    <w:p w:rsidR="00B66474" w:rsidRDefault="009540CC">
      <w:pPr>
        <w:ind w:firstLine="720"/>
        <w:jc w:val="both"/>
      </w:pPr>
      <w:bookmarkStart w:id="54" w:name="sub_3301"/>
      <w:bookmarkEnd w:id="53"/>
      <w:r>
        <w:t xml:space="preserve">1. Внесение изменений в правила землепользования и застройки осуществляется в порядке, предусмотренном </w:t>
      </w:r>
      <w:hyperlink w:anchor="sub_31" w:history="1">
        <w:r>
          <w:rPr>
            <w:rStyle w:val="a4"/>
          </w:rPr>
          <w:t>статьями 31</w:t>
        </w:r>
      </w:hyperlink>
      <w:r>
        <w:t xml:space="preserve"> и </w:t>
      </w:r>
      <w:hyperlink w:anchor="sub_32" w:history="1">
        <w:r>
          <w:rPr>
            <w:rStyle w:val="a4"/>
          </w:rPr>
          <w:t>32</w:t>
        </w:r>
      </w:hyperlink>
      <w:r>
        <w:t xml:space="preserve"> настоящего Кодекса.</w:t>
      </w:r>
    </w:p>
    <w:p w:rsidR="00B66474" w:rsidRDefault="009540CC">
      <w:pPr>
        <w:ind w:firstLine="720"/>
        <w:jc w:val="both"/>
      </w:pPr>
      <w:bookmarkStart w:id="55" w:name="sub_3302"/>
      <w:bookmarkEnd w:id="54"/>
      <w:r>
        <w:t>2. 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B66474" w:rsidRDefault="009540CC">
      <w:pPr>
        <w:ind w:firstLine="720"/>
        <w:jc w:val="both"/>
      </w:pPr>
      <w:bookmarkStart w:id="56" w:name="sub_33021"/>
      <w:bookmarkEnd w:id="55"/>
      <w: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B66474" w:rsidRDefault="009540CC">
      <w:pPr>
        <w:ind w:firstLine="720"/>
        <w:jc w:val="both"/>
      </w:pPr>
      <w:bookmarkStart w:id="57" w:name="sub_33022"/>
      <w:bookmarkEnd w:id="56"/>
      <w:r>
        <w:t xml:space="preserve">2) поступление предложений об изменении границ </w:t>
      </w:r>
      <w:hyperlink w:anchor="sub_107" w:history="1">
        <w:r>
          <w:rPr>
            <w:rStyle w:val="a4"/>
          </w:rPr>
          <w:t>территориальных зон</w:t>
        </w:r>
      </w:hyperlink>
      <w:r>
        <w:t>, изменении градостроительных регламентов.</w:t>
      </w:r>
    </w:p>
    <w:p w:rsidR="00B66474" w:rsidRDefault="009540CC">
      <w:pPr>
        <w:ind w:firstLine="720"/>
        <w:jc w:val="both"/>
      </w:pPr>
      <w:bookmarkStart w:id="58" w:name="sub_3303"/>
      <w:bookmarkEnd w:id="57"/>
      <w:r>
        <w:t xml:space="preserve">3. Предложения о внесении изменений в правила землепользования и застройки </w:t>
      </w:r>
      <w:r>
        <w:lastRenderedPageBreak/>
        <w:t>в комиссию направляются:</w:t>
      </w:r>
    </w:p>
    <w:p w:rsidR="00B66474" w:rsidRDefault="009540CC">
      <w:pPr>
        <w:ind w:firstLine="720"/>
        <w:jc w:val="both"/>
      </w:pPr>
      <w:bookmarkStart w:id="59" w:name="sub_33031"/>
      <w:bookmarkEnd w:id="58"/>
      <w:r>
        <w:t xml:space="preserve"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</w:t>
      </w:r>
      <w:hyperlink w:anchor="sub_1010" w:history="1">
        <w:r>
          <w:rPr>
            <w:rStyle w:val="a4"/>
          </w:rPr>
          <w:t>объектов капитального строительства</w:t>
        </w:r>
      </w:hyperlink>
      <w:r>
        <w:t xml:space="preserve"> федерального значения;</w:t>
      </w:r>
    </w:p>
    <w:p w:rsidR="00B66474" w:rsidRDefault="009540CC">
      <w:pPr>
        <w:ind w:firstLine="720"/>
        <w:jc w:val="both"/>
      </w:pPr>
      <w:bookmarkStart w:id="60" w:name="sub_33032"/>
      <w:bookmarkEnd w:id="59"/>
      <w:r>
        <w:t xml:space="preserve"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</w:t>
      </w:r>
      <w:hyperlink w:anchor="sub_1013" w:history="1">
        <w:r>
          <w:rPr>
            <w:rStyle w:val="a4"/>
          </w:rPr>
          <w:t>строительства</w:t>
        </w:r>
      </w:hyperlink>
      <w:r>
        <w:t xml:space="preserve"> регионального значения;</w:t>
      </w:r>
    </w:p>
    <w:p w:rsidR="00B66474" w:rsidRDefault="009540CC">
      <w:pPr>
        <w:ind w:firstLine="720"/>
        <w:jc w:val="both"/>
      </w:pPr>
      <w:bookmarkStart w:id="61" w:name="sub_33033"/>
      <w:bookmarkEnd w:id="60"/>
      <w: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B66474" w:rsidRDefault="009540CC">
      <w:pPr>
        <w:ind w:firstLine="720"/>
        <w:jc w:val="both"/>
      </w:pPr>
      <w:bookmarkStart w:id="62" w:name="sub_33034"/>
      <w:bookmarkEnd w:id="61"/>
      <w: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B66474" w:rsidRDefault="009540CC">
      <w:pPr>
        <w:ind w:firstLine="720"/>
        <w:jc w:val="both"/>
      </w:pPr>
      <w:bookmarkStart w:id="63" w:name="sub_33035"/>
      <w:bookmarkEnd w:id="62"/>
      <w: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B66474" w:rsidRDefault="009540CC">
      <w:pPr>
        <w:ind w:firstLine="720"/>
        <w:jc w:val="both"/>
      </w:pPr>
      <w:bookmarkStart w:id="64" w:name="sub_3304"/>
      <w:bookmarkEnd w:id="63"/>
      <w:r>
        <w:t>4.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</w:p>
    <w:p w:rsidR="00B66474" w:rsidRDefault="009540CC">
      <w:pPr>
        <w:ind w:firstLine="720"/>
        <w:jc w:val="both"/>
      </w:pPr>
      <w:bookmarkStart w:id="65" w:name="sub_3305"/>
      <w:bookmarkEnd w:id="64"/>
      <w:r>
        <w:t>5. Глава местной администрации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bookmarkEnd w:id="65"/>
    <w:p w:rsidR="00B66474" w:rsidRDefault="009540CC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Комментарий </w:t>
      </w:r>
      <w:proofErr w:type="spellStart"/>
      <w:r>
        <w:rPr>
          <w:color w:val="000000"/>
          <w:sz w:val="16"/>
          <w:szCs w:val="16"/>
        </w:rPr>
        <w:t>ГАРАНТа</w:t>
      </w:r>
      <w:proofErr w:type="spellEnd"/>
    </w:p>
    <w:p w:rsidR="00B66474" w:rsidRDefault="009540CC">
      <w:pPr>
        <w:pStyle w:val="af"/>
        <w:ind w:left="139" w:hanging="139"/>
      </w:pPr>
      <w:r>
        <w:t>См. комментарии к статье 33 Градостроительного кодекса РФ</w:t>
      </w:r>
    </w:p>
    <w:p w:rsidR="00B66474" w:rsidRDefault="00B66474">
      <w:pPr>
        <w:pStyle w:val="af"/>
      </w:pPr>
    </w:p>
    <w:p w:rsidR="00B66474" w:rsidRDefault="009540CC">
      <w:pPr>
        <w:pStyle w:val="ab"/>
      </w:pPr>
      <w:bookmarkStart w:id="66" w:name="sub_34"/>
      <w:r>
        <w:rPr>
          <w:rStyle w:val="a3"/>
        </w:rPr>
        <w:t>Статья 34.</w:t>
      </w:r>
      <w:r>
        <w:t xml:space="preserve"> Порядок установления территориальных зон</w:t>
      </w:r>
    </w:p>
    <w:p w:rsidR="00B66474" w:rsidRDefault="009540CC">
      <w:pPr>
        <w:ind w:firstLine="720"/>
        <w:jc w:val="both"/>
      </w:pPr>
      <w:bookmarkStart w:id="67" w:name="sub_3401"/>
      <w:bookmarkEnd w:id="66"/>
      <w:r>
        <w:t xml:space="preserve">1. При подготовке </w:t>
      </w:r>
      <w:hyperlink w:anchor="sub_108" w:history="1">
        <w:r>
          <w:rPr>
            <w:rStyle w:val="a4"/>
          </w:rPr>
          <w:t>правил землепользования и застройки</w:t>
        </w:r>
      </w:hyperlink>
      <w:r>
        <w:t xml:space="preserve"> границы </w:t>
      </w:r>
      <w:hyperlink w:anchor="sub_107" w:history="1">
        <w:r>
          <w:rPr>
            <w:rStyle w:val="a4"/>
          </w:rPr>
          <w:t>территориальных зон</w:t>
        </w:r>
      </w:hyperlink>
      <w:r>
        <w:t xml:space="preserve"> устанавливаются с учетом:</w:t>
      </w:r>
    </w:p>
    <w:p w:rsidR="00B66474" w:rsidRDefault="009540CC">
      <w:pPr>
        <w:ind w:firstLine="720"/>
        <w:jc w:val="both"/>
      </w:pPr>
      <w:bookmarkStart w:id="68" w:name="sub_34011"/>
      <w:bookmarkEnd w:id="67"/>
      <w: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B66474" w:rsidRDefault="009540CC">
      <w:pPr>
        <w:ind w:firstLine="720"/>
        <w:jc w:val="both"/>
      </w:pPr>
      <w:bookmarkStart w:id="69" w:name="sub_34012"/>
      <w:bookmarkEnd w:id="68"/>
      <w:r>
        <w:t xml:space="preserve">2) </w:t>
      </w:r>
      <w:hyperlink w:anchor="sub_105" w:history="1">
        <w:r>
          <w:rPr>
            <w:rStyle w:val="a4"/>
          </w:rPr>
          <w:t>функциональных зон</w:t>
        </w:r>
      </w:hyperlink>
      <w:r>
        <w:t xml:space="preserve"> и параметров их планируемого развития, определенных генеральным планом поселения (за исключением случая, установленного </w:t>
      </w:r>
      <w:hyperlink w:anchor="sub_1806" w:history="1">
        <w:r>
          <w:rPr>
            <w:rStyle w:val="a4"/>
          </w:rPr>
          <w:t>частью 6 статьи 18</w:t>
        </w:r>
      </w:hyperlink>
      <w:r>
        <w:t xml:space="preserve"> настоящего Кодекса), генеральным планом городского округа, схемой </w:t>
      </w:r>
      <w:hyperlink w:anchor="sub_102" w:history="1">
        <w:r>
          <w:rPr>
            <w:rStyle w:val="a4"/>
          </w:rPr>
          <w:t>территориального планирования</w:t>
        </w:r>
      </w:hyperlink>
      <w:r>
        <w:t xml:space="preserve"> муниципального района;</w:t>
      </w:r>
    </w:p>
    <w:p w:rsidR="00B66474" w:rsidRDefault="009540CC">
      <w:pPr>
        <w:ind w:firstLine="720"/>
        <w:jc w:val="both"/>
      </w:pPr>
      <w:bookmarkStart w:id="70" w:name="sub_34013"/>
      <w:bookmarkEnd w:id="69"/>
      <w:r>
        <w:t>3) определенных настоящим Кодексом территориальных зон;</w:t>
      </w:r>
    </w:p>
    <w:p w:rsidR="00B66474" w:rsidRDefault="009540CC">
      <w:pPr>
        <w:ind w:firstLine="720"/>
        <w:jc w:val="both"/>
      </w:pPr>
      <w:bookmarkStart w:id="71" w:name="sub_34014"/>
      <w:bookmarkEnd w:id="70"/>
      <w:r>
        <w:t>4) сложившейся планировки территории и существующего землепользования;</w:t>
      </w:r>
    </w:p>
    <w:p w:rsidR="00B66474" w:rsidRDefault="009540CC">
      <w:pPr>
        <w:ind w:firstLine="720"/>
        <w:jc w:val="both"/>
      </w:pPr>
      <w:bookmarkStart w:id="72" w:name="sub_34015"/>
      <w:bookmarkEnd w:id="71"/>
      <w:r>
        <w:t>5) планируемых изменений границ земель различных категорий;</w:t>
      </w:r>
    </w:p>
    <w:p w:rsidR="00B66474" w:rsidRDefault="009540CC">
      <w:pPr>
        <w:ind w:firstLine="720"/>
        <w:jc w:val="both"/>
      </w:pPr>
      <w:bookmarkStart w:id="73" w:name="sub_34016"/>
      <w:bookmarkEnd w:id="72"/>
      <w: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B66474" w:rsidRDefault="009540CC">
      <w:pPr>
        <w:ind w:firstLine="720"/>
        <w:jc w:val="both"/>
      </w:pPr>
      <w:bookmarkStart w:id="74" w:name="sub_3402"/>
      <w:bookmarkEnd w:id="73"/>
      <w:r>
        <w:t>2. Границы территориальных зон могут устанавливаться по:</w:t>
      </w:r>
    </w:p>
    <w:p w:rsidR="00B66474" w:rsidRDefault="009540CC">
      <w:pPr>
        <w:ind w:firstLine="720"/>
        <w:jc w:val="both"/>
      </w:pPr>
      <w:bookmarkStart w:id="75" w:name="sub_34021"/>
      <w:bookmarkEnd w:id="74"/>
      <w:r>
        <w:lastRenderedPageBreak/>
        <w:t>1) линиям магистралей, улиц, проездов, разделяющим транспортные потоки противоположных направлений;</w:t>
      </w:r>
    </w:p>
    <w:p w:rsidR="00B66474" w:rsidRDefault="009540CC">
      <w:pPr>
        <w:ind w:firstLine="720"/>
        <w:jc w:val="both"/>
      </w:pPr>
      <w:bookmarkStart w:id="76" w:name="sub_34022"/>
      <w:bookmarkEnd w:id="75"/>
      <w:r>
        <w:t xml:space="preserve">2) </w:t>
      </w:r>
      <w:hyperlink w:anchor="sub_1011" w:history="1">
        <w:r>
          <w:rPr>
            <w:rStyle w:val="a4"/>
          </w:rPr>
          <w:t>красным линиям</w:t>
        </w:r>
      </w:hyperlink>
      <w:r>
        <w:t>;</w:t>
      </w:r>
    </w:p>
    <w:p w:rsidR="00B66474" w:rsidRDefault="009540CC">
      <w:pPr>
        <w:ind w:firstLine="720"/>
        <w:jc w:val="both"/>
      </w:pPr>
      <w:bookmarkStart w:id="77" w:name="sub_34023"/>
      <w:bookmarkEnd w:id="76"/>
      <w:r>
        <w:t>3) границам земельных участков;</w:t>
      </w:r>
    </w:p>
    <w:p w:rsidR="00B66474" w:rsidRDefault="009540CC">
      <w:pPr>
        <w:ind w:firstLine="720"/>
        <w:jc w:val="both"/>
      </w:pPr>
      <w:bookmarkStart w:id="78" w:name="sub_34024"/>
      <w:bookmarkEnd w:id="77"/>
      <w:r>
        <w:t>4) границам населенных пунктов в пределах муниципальных образований;</w:t>
      </w:r>
    </w:p>
    <w:p w:rsidR="00B66474" w:rsidRDefault="009540CC">
      <w:pPr>
        <w:ind w:firstLine="720"/>
        <w:jc w:val="both"/>
      </w:pPr>
      <w:bookmarkStart w:id="79" w:name="sub_34025"/>
      <w:bookmarkEnd w:id="78"/>
      <w:r>
        <w:t>5) границам муниципальных образований, в том числе границам внутригородских территорий городов федерального значения Москвы и Санкт-Петербурга;</w:t>
      </w:r>
    </w:p>
    <w:p w:rsidR="00B66474" w:rsidRDefault="009540CC">
      <w:pPr>
        <w:ind w:firstLine="720"/>
        <w:jc w:val="both"/>
      </w:pPr>
      <w:bookmarkStart w:id="80" w:name="sub_34026"/>
      <w:bookmarkEnd w:id="79"/>
      <w:r>
        <w:t>6) естественным границам природных объектов;</w:t>
      </w:r>
    </w:p>
    <w:p w:rsidR="00B66474" w:rsidRDefault="009540CC">
      <w:pPr>
        <w:ind w:firstLine="720"/>
        <w:jc w:val="both"/>
      </w:pPr>
      <w:bookmarkStart w:id="81" w:name="sub_34027"/>
      <w:bookmarkEnd w:id="80"/>
      <w:r>
        <w:t>7) иным границам.</w:t>
      </w:r>
    </w:p>
    <w:p w:rsidR="00B66474" w:rsidRDefault="009540CC">
      <w:pPr>
        <w:ind w:firstLine="720"/>
        <w:jc w:val="both"/>
      </w:pPr>
      <w:bookmarkStart w:id="82" w:name="sub_3403"/>
      <w:bookmarkEnd w:id="81"/>
      <w:r>
        <w:t xml:space="preserve">3. Границы </w:t>
      </w:r>
      <w:hyperlink w:anchor="sub_104" w:history="1">
        <w:r>
          <w:rPr>
            <w:rStyle w:val="a4"/>
          </w:rPr>
          <w:t>зон с особыми условиями использования территорий</w:t>
        </w:r>
      </w:hyperlink>
      <w:r>
        <w:t>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bookmarkEnd w:id="82"/>
    <w:p w:rsidR="00B66474" w:rsidRDefault="009540CC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Комментарий </w:t>
      </w:r>
      <w:proofErr w:type="spellStart"/>
      <w:r>
        <w:rPr>
          <w:color w:val="000000"/>
          <w:sz w:val="16"/>
          <w:szCs w:val="16"/>
        </w:rPr>
        <w:t>ГАРАНТа</w:t>
      </w:r>
      <w:proofErr w:type="spellEnd"/>
    </w:p>
    <w:p w:rsidR="00B66474" w:rsidRDefault="009540CC">
      <w:pPr>
        <w:pStyle w:val="af"/>
        <w:ind w:left="139" w:hanging="139"/>
      </w:pPr>
      <w:r>
        <w:t>См. комментарии к статье 34 Градостроительного кодекса РФ</w:t>
      </w:r>
    </w:p>
    <w:p w:rsidR="00B66474" w:rsidRDefault="00B66474">
      <w:pPr>
        <w:pStyle w:val="af"/>
      </w:pPr>
    </w:p>
    <w:p w:rsidR="00B66474" w:rsidRDefault="009540CC">
      <w:pPr>
        <w:pStyle w:val="ab"/>
      </w:pPr>
      <w:bookmarkStart w:id="83" w:name="sub_35"/>
      <w:r>
        <w:rPr>
          <w:rStyle w:val="a3"/>
        </w:rPr>
        <w:t>Статья 35.</w:t>
      </w:r>
      <w:r>
        <w:t xml:space="preserve"> Виды и состав территориальных зон</w:t>
      </w:r>
    </w:p>
    <w:p w:rsidR="00B66474" w:rsidRDefault="009540CC">
      <w:pPr>
        <w:ind w:firstLine="720"/>
        <w:jc w:val="both"/>
      </w:pPr>
      <w:bookmarkStart w:id="84" w:name="sub_3501"/>
      <w:bookmarkEnd w:id="83"/>
      <w:r>
        <w:t xml:space="preserve">1. В результате </w:t>
      </w:r>
      <w:hyperlink w:anchor="sub_106" w:history="1">
        <w:r>
          <w:rPr>
            <w:rStyle w:val="a4"/>
          </w:rPr>
          <w:t>градостроительного зонирования</w:t>
        </w:r>
      </w:hyperlink>
      <w:r>
        <w:t xml:space="preserve"> могут определяться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особо охраняемых территорий, зоны специального назначения, зоны размещения военных объектов и иные виды территориальных зон.</w:t>
      </w:r>
    </w:p>
    <w:p w:rsidR="00B66474" w:rsidRDefault="009540CC">
      <w:pPr>
        <w:ind w:firstLine="720"/>
        <w:jc w:val="both"/>
      </w:pPr>
      <w:bookmarkStart w:id="85" w:name="sub_3502"/>
      <w:bookmarkEnd w:id="84"/>
      <w:r>
        <w:t>2. В состав жилых зон могут включаться:</w:t>
      </w:r>
    </w:p>
    <w:bookmarkStart w:id="86" w:name="sub_35021"/>
    <w:bookmarkEnd w:id="85"/>
    <w:p w:rsidR="00B66474" w:rsidRDefault="00AE2FD3">
      <w:pPr>
        <w:ind w:firstLine="720"/>
        <w:jc w:val="both"/>
      </w:pPr>
      <w:r>
        <w:fldChar w:fldCharType="begin"/>
      </w:r>
      <w:r w:rsidR="009540CC">
        <w:instrText>HYPERLINK "garantF1://12086726.0"</w:instrText>
      </w:r>
      <w:r>
        <w:fldChar w:fldCharType="separate"/>
      </w:r>
      <w:r w:rsidR="009540CC">
        <w:rPr>
          <w:rStyle w:val="a4"/>
        </w:rPr>
        <w:t>1)</w:t>
      </w:r>
      <w:r>
        <w:fldChar w:fldCharType="end"/>
      </w:r>
      <w:r w:rsidR="009540CC">
        <w:t xml:space="preserve"> зоны застройки индивидуальными жилыми домами;</w:t>
      </w:r>
    </w:p>
    <w:bookmarkStart w:id="87" w:name="sub_35022"/>
    <w:bookmarkEnd w:id="86"/>
    <w:p w:rsidR="00B66474" w:rsidRDefault="00AE2FD3">
      <w:pPr>
        <w:ind w:firstLine="720"/>
        <w:jc w:val="both"/>
      </w:pPr>
      <w:r>
        <w:fldChar w:fldCharType="begin"/>
      </w:r>
      <w:r w:rsidR="009540CC">
        <w:instrText>HYPERLINK "garantF1://12086726.0"</w:instrText>
      </w:r>
      <w:r>
        <w:fldChar w:fldCharType="separate"/>
      </w:r>
      <w:r w:rsidR="009540CC">
        <w:rPr>
          <w:rStyle w:val="a4"/>
        </w:rPr>
        <w:t>2)</w:t>
      </w:r>
      <w:r>
        <w:fldChar w:fldCharType="end"/>
      </w:r>
      <w:r w:rsidR="009540CC">
        <w:t xml:space="preserve"> зоны застройки малоэтажными жилыми домами;</w:t>
      </w:r>
    </w:p>
    <w:p w:rsidR="00B66474" w:rsidRDefault="009540CC">
      <w:pPr>
        <w:ind w:firstLine="720"/>
        <w:jc w:val="both"/>
      </w:pPr>
      <w:bookmarkStart w:id="88" w:name="sub_35023"/>
      <w:bookmarkEnd w:id="87"/>
      <w:r>
        <w:t xml:space="preserve">3) зоны застройки </w:t>
      </w:r>
      <w:proofErr w:type="spellStart"/>
      <w:r>
        <w:t>среднеэтажными</w:t>
      </w:r>
      <w:proofErr w:type="spellEnd"/>
      <w:r>
        <w:t xml:space="preserve"> жилыми домами;</w:t>
      </w:r>
    </w:p>
    <w:p w:rsidR="00B66474" w:rsidRDefault="009540CC">
      <w:pPr>
        <w:ind w:firstLine="720"/>
        <w:jc w:val="both"/>
      </w:pPr>
      <w:bookmarkStart w:id="89" w:name="sub_35024"/>
      <w:bookmarkEnd w:id="88"/>
      <w:r>
        <w:t>4) зоны застройки многоэтажными жилыми домами;</w:t>
      </w:r>
    </w:p>
    <w:p w:rsidR="00B66474" w:rsidRDefault="009540CC">
      <w:pPr>
        <w:ind w:firstLine="720"/>
        <w:jc w:val="both"/>
      </w:pPr>
      <w:bookmarkStart w:id="90" w:name="sub_35025"/>
      <w:bookmarkEnd w:id="89"/>
      <w:r>
        <w:t>5) зоны жилой застройки иных видов.</w:t>
      </w:r>
    </w:p>
    <w:p w:rsidR="00B66474" w:rsidRDefault="009540CC">
      <w:pPr>
        <w:ind w:firstLine="720"/>
        <w:jc w:val="both"/>
      </w:pPr>
      <w:bookmarkStart w:id="91" w:name="sub_3503"/>
      <w:bookmarkEnd w:id="90"/>
      <w:r>
        <w:t>3. 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B66474" w:rsidRDefault="009540CC">
      <w:pPr>
        <w:ind w:firstLine="720"/>
        <w:jc w:val="both"/>
      </w:pPr>
      <w:bookmarkStart w:id="92" w:name="sub_3504"/>
      <w:bookmarkEnd w:id="91"/>
      <w:r>
        <w:t>4. В состав общественно-деловых зон могут включаться:</w:t>
      </w:r>
    </w:p>
    <w:p w:rsidR="00B66474" w:rsidRDefault="009540CC">
      <w:pPr>
        <w:ind w:firstLine="720"/>
        <w:jc w:val="both"/>
      </w:pPr>
      <w:bookmarkStart w:id="93" w:name="sub_35041"/>
      <w:bookmarkEnd w:id="92"/>
      <w:r>
        <w:t>1) зоны делового, общественного и коммерческого назначения;</w:t>
      </w:r>
    </w:p>
    <w:p w:rsidR="00B66474" w:rsidRDefault="009540CC">
      <w:pPr>
        <w:ind w:firstLine="720"/>
        <w:jc w:val="both"/>
      </w:pPr>
      <w:bookmarkStart w:id="94" w:name="sub_35042"/>
      <w:bookmarkEnd w:id="93"/>
      <w:r>
        <w:t>2) зоны размещения объектов социального и коммунально-бытового назначения;</w:t>
      </w:r>
    </w:p>
    <w:p w:rsidR="00B66474" w:rsidRDefault="009540CC">
      <w:pPr>
        <w:ind w:firstLine="720"/>
        <w:jc w:val="both"/>
      </w:pPr>
      <w:bookmarkStart w:id="95" w:name="sub_35043"/>
      <w:bookmarkEnd w:id="94"/>
      <w:r>
        <w:t>3) зоны обслуживания объектов, необходимых для осуществления производственной и предпринимательской деятельности;</w:t>
      </w:r>
    </w:p>
    <w:p w:rsidR="00B66474" w:rsidRDefault="009540CC">
      <w:pPr>
        <w:ind w:firstLine="720"/>
        <w:jc w:val="both"/>
      </w:pPr>
      <w:bookmarkStart w:id="96" w:name="sub_35044"/>
      <w:bookmarkEnd w:id="95"/>
      <w:r>
        <w:t>4) общественно-деловые зоны иных видов.</w:t>
      </w:r>
    </w:p>
    <w:p w:rsidR="00B66474" w:rsidRDefault="009540CC">
      <w:pPr>
        <w:ind w:firstLine="720"/>
        <w:jc w:val="both"/>
      </w:pPr>
      <w:bookmarkStart w:id="97" w:name="sub_3505"/>
      <w:bookmarkEnd w:id="96"/>
      <w:r>
        <w:t>5.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B66474" w:rsidRDefault="009540CC">
      <w:pPr>
        <w:ind w:firstLine="720"/>
        <w:jc w:val="both"/>
      </w:pPr>
      <w:bookmarkStart w:id="98" w:name="sub_3506"/>
      <w:bookmarkEnd w:id="97"/>
      <w:r>
        <w:t xml:space="preserve">6. В перечень </w:t>
      </w:r>
      <w:hyperlink w:anchor="sub_1010" w:history="1">
        <w:r>
          <w:rPr>
            <w:rStyle w:val="a4"/>
          </w:rPr>
          <w:t>объектов капитального строительства</w:t>
        </w:r>
      </w:hyperlink>
      <w:r>
        <w:t xml:space="preserve">, разрешенных для размещения в общественно-деловых зонах, могут включаться жилые дома, гостиницы, </w:t>
      </w:r>
      <w:r>
        <w:lastRenderedPageBreak/>
        <w:t>подземные или многоэтажные гаражи.</w:t>
      </w:r>
    </w:p>
    <w:p w:rsidR="00B66474" w:rsidRDefault="009540CC">
      <w:pPr>
        <w:ind w:firstLine="720"/>
        <w:jc w:val="both"/>
      </w:pPr>
      <w:bookmarkStart w:id="99" w:name="sub_3507"/>
      <w:bookmarkEnd w:id="98"/>
      <w:r>
        <w:t>7. В состав производственных зон, зон инженерной и транспортной инфраструктур могут включаться:</w:t>
      </w:r>
    </w:p>
    <w:p w:rsidR="00B66474" w:rsidRDefault="009540CC">
      <w:pPr>
        <w:ind w:firstLine="720"/>
        <w:jc w:val="both"/>
      </w:pPr>
      <w:bookmarkStart w:id="100" w:name="sub_35071"/>
      <w:bookmarkEnd w:id="99"/>
      <w:r>
        <w:t>1)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B66474" w:rsidRDefault="009540CC">
      <w:pPr>
        <w:ind w:firstLine="720"/>
        <w:jc w:val="both"/>
      </w:pPr>
      <w:bookmarkStart w:id="101" w:name="sub_35072"/>
      <w:bookmarkEnd w:id="100"/>
      <w: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B66474" w:rsidRDefault="009540CC">
      <w:pPr>
        <w:ind w:firstLine="720"/>
        <w:jc w:val="both"/>
      </w:pPr>
      <w:bookmarkStart w:id="102" w:name="sub_35073"/>
      <w:bookmarkEnd w:id="101"/>
      <w:r>
        <w:t>3) иные виды производственной, инженерной и транспортной инфраструктур.</w:t>
      </w:r>
    </w:p>
    <w:p w:rsidR="00B66474" w:rsidRDefault="009540CC">
      <w:pPr>
        <w:ind w:firstLine="720"/>
        <w:jc w:val="both"/>
      </w:pPr>
      <w:bookmarkStart w:id="103" w:name="sub_3508"/>
      <w:bookmarkEnd w:id="102"/>
      <w:r>
        <w:t>8. 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B66474" w:rsidRDefault="009540CC">
      <w:pPr>
        <w:ind w:firstLine="720"/>
        <w:jc w:val="both"/>
      </w:pPr>
      <w:bookmarkStart w:id="104" w:name="sub_3509"/>
      <w:bookmarkEnd w:id="103"/>
      <w:r>
        <w:t>9. В состав зон сельскохозяйственного использования могут включаться:</w:t>
      </w:r>
    </w:p>
    <w:p w:rsidR="00B66474" w:rsidRDefault="009540CC">
      <w:pPr>
        <w:ind w:firstLine="720"/>
        <w:jc w:val="both"/>
      </w:pPr>
      <w:bookmarkStart w:id="105" w:name="sub_35091"/>
      <w:bookmarkEnd w:id="104"/>
      <w:r>
        <w:t>1)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</w:p>
    <w:p w:rsidR="00B66474" w:rsidRDefault="009540CC">
      <w:pPr>
        <w:ind w:firstLine="720"/>
        <w:jc w:val="both"/>
      </w:pPr>
      <w:bookmarkStart w:id="106" w:name="sub_35092"/>
      <w:bookmarkEnd w:id="105"/>
      <w:r>
        <w:t>2)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B66474" w:rsidRDefault="009540CC">
      <w:pPr>
        <w:ind w:firstLine="720"/>
        <w:jc w:val="both"/>
      </w:pPr>
      <w:bookmarkStart w:id="107" w:name="sub_35010"/>
      <w:bookmarkEnd w:id="106"/>
      <w:r>
        <w:t xml:space="preserve">10. В состав </w:t>
      </w:r>
      <w:hyperlink w:anchor="sub_107" w:history="1">
        <w:r>
          <w:rPr>
            <w:rStyle w:val="a4"/>
          </w:rPr>
          <w:t>территориальных зон</w:t>
        </w:r>
      </w:hyperlink>
      <w:r>
        <w:t>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</w:p>
    <w:p w:rsidR="00B66474" w:rsidRDefault="009540CC">
      <w:pPr>
        <w:ind w:firstLine="720"/>
        <w:jc w:val="both"/>
      </w:pPr>
      <w:bookmarkStart w:id="108" w:name="sub_35011"/>
      <w:bookmarkEnd w:id="107"/>
      <w:r>
        <w:t>11.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B66474" w:rsidRDefault="009540CC">
      <w:pPr>
        <w:ind w:firstLine="720"/>
        <w:jc w:val="both"/>
      </w:pPr>
      <w:bookmarkStart w:id="109" w:name="sub_35012"/>
      <w:bookmarkEnd w:id="108"/>
      <w:r>
        <w:t>12. В состав территориальных зон могут включаться зоны особо охраняемых территорий. В зоны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B66474" w:rsidRDefault="009540CC">
      <w:pPr>
        <w:ind w:firstLine="720"/>
        <w:jc w:val="both"/>
      </w:pPr>
      <w:bookmarkStart w:id="110" w:name="sub_35013"/>
      <w:bookmarkEnd w:id="109"/>
      <w:r>
        <w:t>13. 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B66474" w:rsidRDefault="009540CC">
      <w:pPr>
        <w:ind w:firstLine="720"/>
        <w:jc w:val="both"/>
      </w:pPr>
      <w:bookmarkStart w:id="111" w:name="sub_35014"/>
      <w:bookmarkEnd w:id="110"/>
      <w:r>
        <w:t>14. В состав территориальных зон могут включаться зоны размещения военных объектов и иные зоны специального назначения.</w:t>
      </w:r>
    </w:p>
    <w:p w:rsidR="00B66474" w:rsidRDefault="009540CC">
      <w:pPr>
        <w:ind w:firstLine="720"/>
        <w:jc w:val="both"/>
      </w:pPr>
      <w:bookmarkStart w:id="112" w:name="sub_35015"/>
      <w:bookmarkEnd w:id="111"/>
      <w:r>
        <w:t xml:space="preserve">15. Помимо предусмотренных настоящей статьей, органом местного самоуправления могут устанавливаться иные виды территориальных зон, выделяемые с учетом </w:t>
      </w:r>
      <w:hyperlink w:anchor="sub_105" w:history="1">
        <w:r>
          <w:rPr>
            <w:rStyle w:val="a4"/>
          </w:rPr>
          <w:t>функциональных зон</w:t>
        </w:r>
      </w:hyperlink>
      <w:r>
        <w:t xml:space="preserve"> и особенностей использования земельных участков и объектов капитального строительства.</w:t>
      </w:r>
      <w:bookmarkEnd w:id="112"/>
    </w:p>
    <w:sectPr w:rsidR="00B66474" w:rsidSect="00B66474">
      <w:pgSz w:w="11904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5824"/>
    <w:rsid w:val="00296CF1"/>
    <w:rsid w:val="00415824"/>
    <w:rsid w:val="009540CC"/>
    <w:rsid w:val="00AE2FD3"/>
    <w:rsid w:val="00B66474"/>
    <w:rsid w:val="00ED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647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6647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664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664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647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66474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66474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6647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6647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6647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B6647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B66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6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4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474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B66474"/>
  </w:style>
  <w:style w:type="paragraph" w:customStyle="1" w:styleId="ab">
    <w:name w:val="Заголовок статьи"/>
    <w:basedOn w:val="a"/>
    <w:next w:val="a"/>
    <w:uiPriority w:val="99"/>
    <w:rsid w:val="00B6647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B66474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6647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6647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6647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6647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66474"/>
  </w:style>
  <w:style w:type="paragraph" w:customStyle="1" w:styleId="af2">
    <w:name w:val="Колонтитул (левый)"/>
    <w:basedOn w:val="af1"/>
    <w:next w:val="a"/>
    <w:uiPriority w:val="99"/>
    <w:rsid w:val="00B6647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6647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6647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6647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6647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6647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B66474"/>
  </w:style>
  <w:style w:type="character" w:customStyle="1" w:styleId="af9">
    <w:name w:val="Не вступил в силу"/>
    <w:basedOn w:val="a3"/>
    <w:uiPriority w:val="99"/>
    <w:rsid w:val="00B66474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6647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66474"/>
    <w:pPr>
      <w:jc w:val="both"/>
    </w:pPr>
  </w:style>
  <w:style w:type="paragraph" w:customStyle="1" w:styleId="afc">
    <w:name w:val="Объект"/>
    <w:basedOn w:val="a"/>
    <w:next w:val="a"/>
    <w:uiPriority w:val="99"/>
    <w:rsid w:val="00B66474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B6647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6647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6647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6647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6647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66474"/>
  </w:style>
  <w:style w:type="paragraph" w:customStyle="1" w:styleId="aff3">
    <w:name w:val="Пример."/>
    <w:basedOn w:val="a"/>
    <w:next w:val="a"/>
    <w:uiPriority w:val="99"/>
    <w:rsid w:val="00B6647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6647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66474"/>
  </w:style>
  <w:style w:type="paragraph" w:customStyle="1" w:styleId="aff6">
    <w:name w:val="Словарная статья"/>
    <w:basedOn w:val="a"/>
    <w:next w:val="a"/>
    <w:uiPriority w:val="99"/>
    <w:rsid w:val="00B6647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B66474"/>
  </w:style>
  <w:style w:type="character" w:customStyle="1" w:styleId="aff8">
    <w:name w:val="Сравнение редакций. Добавленный фрагмент"/>
    <w:uiPriority w:val="99"/>
    <w:rsid w:val="00B6647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6647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6647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6647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66474"/>
  </w:style>
  <w:style w:type="character" w:customStyle="1" w:styleId="affd">
    <w:name w:val="Утратил силу"/>
    <w:basedOn w:val="a3"/>
    <w:uiPriority w:val="99"/>
    <w:rsid w:val="00B66474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6647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7870.1000" TargetMode="External"/><Relationship Id="rId4" Type="http://schemas.openxmlformats.org/officeDocument/2006/relationships/hyperlink" Target="garantF1://5772478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3429</Words>
  <Characters>19548</Characters>
  <Application>Microsoft Office Word</Application>
  <DocSecurity>0</DocSecurity>
  <Lines>162</Lines>
  <Paragraphs>45</Paragraphs>
  <ScaleCrop>false</ScaleCrop>
  <Company>НПП "Гарант-Сервис"</Company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</cp:lastModifiedBy>
  <cp:revision>4</cp:revision>
  <dcterms:created xsi:type="dcterms:W3CDTF">2012-08-22T05:35:00Z</dcterms:created>
  <dcterms:modified xsi:type="dcterms:W3CDTF">2012-11-16T02:46:00Z</dcterms:modified>
</cp:coreProperties>
</file>