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BC" w:rsidRPr="00A52D9A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2D9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36BC" w:rsidRPr="00A52D9A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2D9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E36BC" w:rsidRPr="00A52D9A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2D9A"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3E36BC" w:rsidRPr="00A52D9A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2D9A">
        <w:rPr>
          <w:rFonts w:ascii="Times New Roman" w:hAnsi="Times New Roman" w:cs="Times New Roman"/>
          <w:sz w:val="24"/>
          <w:szCs w:val="24"/>
        </w:rPr>
        <w:t>МАКАРОВСКОЕ  МО</w:t>
      </w:r>
    </w:p>
    <w:p w:rsidR="003E36BC" w:rsidRPr="00A52D9A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2D9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E36BC" w:rsidRPr="00A52D9A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2D9A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3E36BC" w:rsidRPr="00A52D9A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E36BC" w:rsidRPr="00A52D9A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2D9A">
        <w:rPr>
          <w:rFonts w:ascii="Times New Roman" w:hAnsi="Times New Roman" w:cs="Times New Roman"/>
          <w:sz w:val="24"/>
          <w:szCs w:val="24"/>
        </w:rPr>
        <w:t>Постановление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BF8">
        <w:rPr>
          <w:rFonts w:ascii="Times New Roman" w:hAnsi="Times New Roman" w:cs="Times New Roman"/>
          <w:sz w:val="24"/>
          <w:szCs w:val="24"/>
        </w:rPr>
        <w:t>11</w:t>
      </w:r>
    </w:p>
    <w:p w:rsidR="003E36BC" w:rsidRPr="00A52D9A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2D9A">
        <w:rPr>
          <w:rFonts w:ascii="Times New Roman" w:hAnsi="Times New Roman" w:cs="Times New Roman"/>
          <w:sz w:val="24"/>
          <w:szCs w:val="24"/>
        </w:rPr>
        <w:t xml:space="preserve">от </w:t>
      </w:r>
      <w:r w:rsidR="00090BF8">
        <w:rPr>
          <w:rFonts w:ascii="Times New Roman" w:hAnsi="Times New Roman" w:cs="Times New Roman"/>
          <w:sz w:val="24"/>
          <w:szCs w:val="24"/>
        </w:rPr>
        <w:t>17.03.</w:t>
      </w:r>
      <w:r w:rsidRPr="00A52D9A">
        <w:rPr>
          <w:rFonts w:ascii="Times New Roman" w:hAnsi="Times New Roman" w:cs="Times New Roman"/>
          <w:sz w:val="24"/>
          <w:szCs w:val="24"/>
        </w:rPr>
        <w:t>2020 г.                                                                                             с. Макарово</w:t>
      </w:r>
    </w:p>
    <w:p w:rsidR="003E36BC" w:rsidRDefault="003E36BC" w:rsidP="003E36BC">
      <w:pPr>
        <w:rPr>
          <w:sz w:val="20"/>
          <w:szCs w:val="20"/>
        </w:rPr>
      </w:pPr>
    </w:p>
    <w:p w:rsidR="003E36BC" w:rsidRDefault="003E36BC" w:rsidP="003E36BC">
      <w:pPr>
        <w:pStyle w:val="a5"/>
        <w:jc w:val="center"/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2D9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«Обеспечение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Макаровского сельского поселения на 2020-2022 годы</w:t>
      </w: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2D9A">
        <w:rPr>
          <w:rFonts w:ascii="Times New Roman" w:hAnsi="Times New Roman" w:cs="Times New Roman"/>
          <w:sz w:val="24"/>
          <w:szCs w:val="24"/>
        </w:rPr>
        <w:t xml:space="preserve">В целях координации работы по обеспечению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  <w:r w:rsidRPr="00A52D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Федеральными</w:t>
      </w:r>
      <w:r w:rsidRPr="007773F4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7773F4">
        <w:rPr>
          <w:rFonts w:ascii="Times New Roman" w:hAnsi="Times New Roman" w:cs="Times New Roman"/>
          <w:sz w:val="24"/>
          <w:szCs w:val="24"/>
          <w:lang w:eastAsia="ru-RU"/>
        </w:rPr>
        <w:t xml:space="preserve"> от 06 октября 2003г. №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73F4">
        <w:rPr>
          <w:rFonts w:ascii="Times New Roman" w:hAnsi="Times New Roman" w:cs="Times New Roman"/>
          <w:sz w:val="24"/>
          <w:szCs w:val="24"/>
          <w:lang w:eastAsia="ru-RU"/>
        </w:rPr>
        <w:t>от 21 декабря 1994 г. № 69-ФЗ «О пожарной безопасности»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52D9A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Макаровского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е т: </w:t>
      </w:r>
      <w:r w:rsidRPr="00A52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2D9A">
        <w:rPr>
          <w:rFonts w:ascii="Times New Roman" w:hAnsi="Times New Roman" w:cs="Times New Roman"/>
          <w:sz w:val="24"/>
          <w:szCs w:val="24"/>
        </w:rPr>
        <w:t>1. Утвердить муниципальную программу «Обеспечение пожарной безопасности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Макаровского сельского поселения </w:t>
      </w:r>
      <w:r w:rsidRPr="00A52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2020-2022 гг.»</w:t>
      </w:r>
    </w:p>
    <w:p w:rsidR="003E36BC" w:rsidRPr="004D2DEE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2DEE">
        <w:rPr>
          <w:rFonts w:ascii="Times New Roman" w:hAnsi="Times New Roman" w:cs="Times New Roman"/>
          <w:sz w:val="24"/>
          <w:szCs w:val="24"/>
        </w:rPr>
        <w:t xml:space="preserve">. Опубликовать настоящее  постановление в периодическом печатном издании «Информационный  Вестник Макаровского сельского поселения» и </w:t>
      </w:r>
      <w:r w:rsidRPr="004D2DEE">
        <w:rPr>
          <w:rStyle w:val="a3"/>
          <w:rFonts w:ascii="Times New Roman" w:hAnsi="Times New Roman" w:cs="Times New Roman"/>
          <w:sz w:val="24"/>
          <w:szCs w:val="24"/>
        </w:rPr>
        <w:t>на</w:t>
      </w:r>
      <w:r w:rsidRPr="004D2DEE">
        <w:rPr>
          <w:rStyle w:val="a3"/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4D2DEE">
        <w:rPr>
          <w:rFonts w:ascii="Times New Roman" w:hAnsi="Times New Roman" w:cs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4D2DEE">
          <w:rPr>
            <w:rStyle w:val="a4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4D2DEE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4D2DE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2DEE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</w:t>
      </w:r>
    </w:p>
    <w:p w:rsidR="003E36BC" w:rsidRPr="004D2DEE" w:rsidRDefault="003E36BC" w:rsidP="003E36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D2D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D2D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2DEE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собой.  </w:t>
      </w:r>
    </w:p>
    <w:p w:rsidR="003E36BC" w:rsidRDefault="003E36BC" w:rsidP="003E36BC"/>
    <w:p w:rsidR="003E36BC" w:rsidRPr="003038FD" w:rsidRDefault="003E36BC" w:rsidP="003E36BC">
      <w:pPr>
        <w:pStyle w:val="a5"/>
        <w:ind w:firstLine="708"/>
        <w:jc w:val="both"/>
      </w:pPr>
    </w:p>
    <w:p w:rsidR="003E36BC" w:rsidRPr="004D2DEE" w:rsidRDefault="003E36BC" w:rsidP="003E36BC">
      <w:pPr>
        <w:pStyle w:val="a5"/>
        <w:rPr>
          <w:rFonts w:ascii="Times New Roman" w:hAnsi="Times New Roman" w:cs="Times New Roman"/>
          <w:sz w:val="24"/>
          <w:szCs w:val="24"/>
        </w:rPr>
      </w:pPr>
      <w:r w:rsidRPr="004D2DE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E36BC" w:rsidRPr="004D2DEE" w:rsidRDefault="003E36BC" w:rsidP="003E36BC">
      <w:pPr>
        <w:pStyle w:val="a5"/>
        <w:rPr>
          <w:rFonts w:ascii="Times New Roman" w:hAnsi="Times New Roman" w:cs="Times New Roman"/>
          <w:sz w:val="24"/>
          <w:szCs w:val="24"/>
        </w:rPr>
      </w:pPr>
      <w:r w:rsidRPr="004D2DEE">
        <w:rPr>
          <w:rFonts w:ascii="Times New Roman" w:hAnsi="Times New Roman" w:cs="Times New Roman"/>
          <w:sz w:val="24"/>
          <w:szCs w:val="24"/>
        </w:rPr>
        <w:t>Макаровского  МО                             ________________                  О.В.Ярыгина</w:t>
      </w:r>
    </w:p>
    <w:p w:rsidR="003E36BC" w:rsidRPr="004D2DEE" w:rsidRDefault="003E36BC" w:rsidP="003E36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6BC" w:rsidRPr="00884DB6" w:rsidRDefault="003E36BC" w:rsidP="003E36BC"/>
    <w:p w:rsidR="003E36BC" w:rsidRPr="00A52D9A" w:rsidRDefault="003E36BC" w:rsidP="003E36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BF8" w:rsidRDefault="00090BF8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36BC" w:rsidRPr="004D2DEE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2DE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3E36BC" w:rsidRPr="004D2DEE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2DE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E36BC" w:rsidRPr="004D2DEE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2DEE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3E36BC" w:rsidRPr="004D2DEE" w:rsidRDefault="00090BF8" w:rsidP="003E36BC">
      <w:pPr>
        <w:tabs>
          <w:tab w:val="left" w:pos="2490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« 17 »    марта </w:t>
      </w:r>
      <w:r w:rsidR="003E36BC" w:rsidRPr="004D2DEE">
        <w:rPr>
          <w:rFonts w:ascii="Times New Roman" w:hAnsi="Times New Roman" w:cs="Times New Roman"/>
          <w:sz w:val="24"/>
          <w:szCs w:val="24"/>
          <w:u w:val="single"/>
        </w:rPr>
        <w:t>2020г. №</w:t>
      </w:r>
      <w:r>
        <w:rPr>
          <w:rFonts w:ascii="Times New Roman" w:hAnsi="Times New Roman" w:cs="Times New Roman"/>
          <w:sz w:val="24"/>
          <w:szCs w:val="24"/>
        </w:rPr>
        <w:t>_11</w:t>
      </w:r>
      <w:r w:rsidR="003E36BC" w:rsidRPr="004D2DEE">
        <w:rPr>
          <w:rFonts w:ascii="Times New Roman" w:hAnsi="Times New Roman" w:cs="Times New Roman"/>
          <w:sz w:val="24"/>
          <w:szCs w:val="24"/>
        </w:rPr>
        <w:t>_</w:t>
      </w:r>
    </w:p>
    <w:p w:rsidR="003E36BC" w:rsidRDefault="003E36BC" w:rsidP="003E36BC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3E36BC" w:rsidRDefault="003E36BC" w:rsidP="003E36BC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3E36BC" w:rsidRPr="00CB1B24" w:rsidRDefault="003E36BC" w:rsidP="003E36BC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Pr="004D2DEE" w:rsidRDefault="003E36BC" w:rsidP="003E36BC">
      <w:pPr>
        <w:jc w:val="center"/>
        <w:rPr>
          <w:rFonts w:ascii="Times New Roman" w:hAnsi="Times New Roman" w:cs="Times New Roman"/>
          <w:b/>
          <w:caps/>
          <w:kern w:val="26"/>
          <w:sz w:val="28"/>
          <w:szCs w:val="28"/>
        </w:rPr>
      </w:pPr>
      <w:r w:rsidRPr="004D2DEE">
        <w:rPr>
          <w:rFonts w:ascii="Times New Roman" w:hAnsi="Times New Roman" w:cs="Times New Roman"/>
          <w:b/>
          <w:caps/>
          <w:kern w:val="26"/>
          <w:sz w:val="28"/>
          <w:szCs w:val="28"/>
        </w:rPr>
        <w:t>МУНИЦИПАЛЬНАЯ ПРОГРАММА</w:t>
      </w:r>
    </w:p>
    <w:p w:rsidR="003E36BC" w:rsidRPr="004D2DEE" w:rsidRDefault="003E36BC" w:rsidP="003E36BC">
      <w:pPr>
        <w:jc w:val="center"/>
        <w:rPr>
          <w:rFonts w:ascii="Times New Roman" w:hAnsi="Times New Roman" w:cs="Times New Roman"/>
          <w:b/>
          <w:caps/>
          <w:kern w:val="26"/>
          <w:sz w:val="28"/>
          <w:szCs w:val="28"/>
        </w:rPr>
      </w:pPr>
      <w:r w:rsidRPr="004D2DEE">
        <w:rPr>
          <w:rFonts w:ascii="Times New Roman" w:hAnsi="Times New Roman" w:cs="Times New Roman"/>
          <w:b/>
          <w:caps/>
          <w:kern w:val="26"/>
          <w:sz w:val="28"/>
          <w:szCs w:val="28"/>
        </w:rPr>
        <w:t xml:space="preserve"> «</w:t>
      </w:r>
      <w:r w:rsidRPr="004D2DEE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 территории Макаровского сельского поселения на 2020-2022 годы</w:t>
      </w:r>
      <w:r w:rsidRPr="004D2DEE">
        <w:rPr>
          <w:rFonts w:ascii="Times New Roman" w:hAnsi="Times New Roman" w:cs="Times New Roman"/>
          <w:b/>
          <w:caps/>
          <w:kern w:val="26"/>
          <w:sz w:val="28"/>
          <w:szCs w:val="28"/>
        </w:rPr>
        <w:t>»</w:t>
      </w:r>
    </w:p>
    <w:p w:rsidR="003E36BC" w:rsidRPr="00F812DD" w:rsidRDefault="003E36BC" w:rsidP="003E36BC">
      <w:pPr>
        <w:jc w:val="center"/>
        <w:rPr>
          <w:b/>
          <w:sz w:val="28"/>
          <w:szCs w:val="28"/>
          <w:u w:val="single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98330D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33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МУНИЦИПАЛЬНАЯ ПРОГРАММА</w:t>
      </w:r>
    </w:p>
    <w:p w:rsidR="003E36BC" w:rsidRPr="0098330D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330D">
        <w:rPr>
          <w:rFonts w:ascii="Times New Roman" w:hAnsi="Times New Roman" w:cs="Times New Roman"/>
          <w:sz w:val="24"/>
          <w:szCs w:val="24"/>
          <w:lang w:eastAsia="ru-RU"/>
        </w:rPr>
        <w:t>"Обеспечение пожарной безопасности на территории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Макаровского сельского </w:t>
      </w:r>
      <w:r w:rsidRPr="0098330D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на 2020-2022 годы"</w:t>
      </w:r>
    </w:p>
    <w:p w:rsidR="003E36BC" w:rsidRPr="0098330D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330D">
        <w:rPr>
          <w:rFonts w:ascii="Times New Roman" w:hAnsi="Times New Roman" w:cs="Times New Roman"/>
          <w:sz w:val="24"/>
          <w:szCs w:val="24"/>
          <w:lang w:eastAsia="ru-RU"/>
        </w:rPr>
        <w:t>Паспорт муниципальной программы "Обеспечение пожарной безопасности на территории </w:t>
      </w:r>
      <w:r>
        <w:rPr>
          <w:rFonts w:ascii="Times New Roman" w:hAnsi="Times New Roman" w:cs="Times New Roman"/>
          <w:sz w:val="24"/>
          <w:szCs w:val="24"/>
          <w:lang w:eastAsia="ru-RU"/>
        </w:rPr>
        <w:t>Макаровского</w:t>
      </w:r>
      <w:r w:rsidRPr="009833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98330D">
        <w:rPr>
          <w:rFonts w:ascii="Times New Roman" w:hAnsi="Times New Roman" w:cs="Times New Roman"/>
          <w:sz w:val="24"/>
          <w:szCs w:val="24"/>
          <w:lang w:eastAsia="ru-RU"/>
        </w:rPr>
        <w:t>поселения на 2020-2022 годы"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6667"/>
      </w:tblGrid>
      <w:tr w:rsidR="003E36BC" w:rsidRPr="007773F4" w:rsidTr="00601C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"Обеспечение первичных мер пожарной безопасности 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Макаровского сельского 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 на 2020-2022 годы"</w:t>
            </w:r>
          </w:p>
        </w:tc>
      </w:tr>
      <w:tr w:rsidR="003E36BC" w:rsidRPr="007773F4" w:rsidTr="00601C0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Макаровского сельского поселения </w:t>
            </w:r>
          </w:p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C" w:rsidRPr="007773F4" w:rsidTr="00601C0E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на территории  Макаровского  сельского поселения.</w:t>
            </w:r>
          </w:p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пожарной безопасности, обеспечение оперативного реагирования на угрозы возникновения пожаров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36BC" w:rsidRPr="007773F4" w:rsidTr="00601C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 для разработки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2003г. № 131-ФЗ «Об общих принципах организации местного самоуправления в Российской Федерации»;</w:t>
            </w:r>
          </w:p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1994 г. № 69-ФЗ «О пожарной безопасности».</w:t>
            </w:r>
          </w:p>
        </w:tc>
      </w:tr>
      <w:tr w:rsidR="003E36BC" w:rsidRPr="007773F4" w:rsidTr="00601C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обустройство границ населенного пункта </w:t>
            </w:r>
            <w:proofErr w:type="gramStart"/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противопожарных разрывов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жизни и здоровья граждан от пожаров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пожарной безопасности;</w:t>
            </w:r>
          </w:p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-создание необходимых условий для укрепления пожарной безопасности (очистка территорий, скашивание сухой растительности)</w:t>
            </w:r>
          </w:p>
          <w:p w:rsidR="003E36BC" w:rsidRPr="0014703A" w:rsidRDefault="003E36BC" w:rsidP="00601C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3A">
              <w:rPr>
                <w:rFonts w:ascii="Times New Roman" w:hAnsi="Times New Roman" w:cs="Times New Roman"/>
                <w:sz w:val="24"/>
                <w:szCs w:val="24"/>
              </w:rPr>
              <w:t>- оснащение территорий общего пользования первичными средствами тушения пожаров и противопожарным инвентарем;</w:t>
            </w:r>
          </w:p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C" w:rsidRPr="007773F4" w:rsidTr="00601C0E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2020 -2022 гг.</w:t>
            </w:r>
          </w:p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C" w:rsidRPr="007773F4" w:rsidTr="00601C0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за счет средств бюджета Макаровского муниципального образования</w:t>
            </w:r>
          </w:p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составляет 300,0 тыс. руб., в том числе:</w:t>
            </w:r>
          </w:p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2020 году – 100,0 тыс. руб.</w:t>
            </w:r>
          </w:p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2021 году – 100,0 тыс. руб.</w:t>
            </w:r>
          </w:p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 - 100,0 тыс. руб.</w:t>
            </w:r>
          </w:p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C" w:rsidRPr="007773F4" w:rsidTr="00601C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результате реализации программы к 2022 году 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предполагается:</w:t>
            </w:r>
          </w:p>
          <w:p w:rsidR="003E36BC" w:rsidRPr="007773F4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уменьшение количества пожаров;   повышения культуры и уровня знаний населения при обеспечении требуемого уровня пожарной безопасности людей;  исключить гибель и травматизм людей при пожаре</w:t>
            </w:r>
            <w:r w:rsidRPr="0077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36BC" w:rsidRDefault="003E36BC" w:rsidP="003E36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98330D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330D">
        <w:rPr>
          <w:rFonts w:ascii="Times New Roman" w:hAnsi="Times New Roman" w:cs="Times New Roman"/>
          <w:sz w:val="24"/>
          <w:szCs w:val="24"/>
          <w:lang w:eastAsia="ru-RU"/>
        </w:rPr>
        <w:t>Раздел 1.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Характеристика текущего состояния пожарной безопасности на территории Макаровского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330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E36BC" w:rsidRDefault="003E36BC" w:rsidP="003E36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6BC" w:rsidRDefault="003E36BC" w:rsidP="003E36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F9F">
        <w:rPr>
          <w:rFonts w:ascii="Times New Roman" w:hAnsi="Times New Roman" w:cs="Times New Roman"/>
          <w:sz w:val="24"/>
          <w:szCs w:val="24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ущерб здоровью и материальному достатку людей. Первое место для населения и особо важных объектов экономики занимает пожарная безопасность. Обеспечение необходимого уровня пожарной безопасности и минимизация потерь вследствие пожаров являются важным фактором устойчивого социально-экономического развития поселения. </w:t>
      </w:r>
    </w:p>
    <w:p w:rsidR="003E36BC" w:rsidRDefault="003E36BC" w:rsidP="003E36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F9F">
        <w:rPr>
          <w:rFonts w:ascii="Times New Roman" w:hAnsi="Times New Roman" w:cs="Times New Roman"/>
          <w:sz w:val="24"/>
          <w:szCs w:val="24"/>
        </w:rPr>
        <w:t xml:space="preserve">Основными причинами пожаров являются: неосторожное обращение с огнем, нарушение правил устройства и эксплуатации электрооборудования и электробытовых приборов, детская шалость с огнем. Владельцы квартир и домов не в полной мере принимают необходимые меры к соблюдению Правил пожарной безопасности. 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безопасности. </w:t>
      </w:r>
    </w:p>
    <w:p w:rsidR="003E36BC" w:rsidRPr="00241F9F" w:rsidRDefault="003E36BC" w:rsidP="003E36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</w:rPr>
        <w:t>На практике доказано, что организация тушения пожара в течени</w:t>
      </w:r>
      <w:proofErr w:type="gramStart"/>
      <w:r w:rsidRPr="00241F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1F9F">
        <w:rPr>
          <w:rFonts w:ascii="Times New Roman" w:hAnsi="Times New Roman" w:cs="Times New Roman"/>
          <w:sz w:val="24"/>
          <w:szCs w:val="24"/>
        </w:rPr>
        <w:t xml:space="preserve">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 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обучение населения действиям в случае возникновения пожара. 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поселения. При жестком ограничении бюджетного финансирования успешное комплексное решение подобных масштабных и разнородных задач возможно лишь с использованием программных методов. Для решения данной проблемы разработана настоящая Программа.</w:t>
      </w:r>
    </w:p>
    <w:p w:rsidR="003E36BC" w:rsidRDefault="003E36BC" w:rsidP="003E36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41F9F">
        <w:rPr>
          <w:rFonts w:ascii="Times New Roman" w:hAnsi="Times New Roman" w:cs="Times New Roman"/>
          <w:sz w:val="24"/>
          <w:szCs w:val="24"/>
        </w:rPr>
        <w:t>2. Цель и задачи реализации программы</w:t>
      </w: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t xml:space="preserve">Целью Программы является укрепление системы обеспечения пожарной безопасности, повышение уровня пожарной безопасности, обеспечение оперативного реагирования на угрозы возникновения пожаров, </w:t>
      </w: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t>В рамках Программы должна быть решены основные задачи:</w:t>
      </w:r>
    </w:p>
    <w:p w:rsidR="003E36BC" w:rsidRPr="007773F4" w:rsidRDefault="003E36BC" w:rsidP="003E36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73F4">
        <w:rPr>
          <w:rFonts w:ascii="Times New Roman" w:hAnsi="Times New Roman" w:cs="Times New Roman"/>
          <w:sz w:val="24"/>
          <w:szCs w:val="24"/>
          <w:lang w:eastAsia="ru-RU"/>
        </w:rPr>
        <w:t xml:space="preserve">- обустройство границ населенного пункта </w:t>
      </w:r>
      <w:proofErr w:type="gramStart"/>
      <w:r w:rsidRPr="007773F4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773F4">
        <w:rPr>
          <w:rFonts w:ascii="Times New Roman" w:hAnsi="Times New Roman" w:cs="Times New Roman"/>
          <w:sz w:val="24"/>
          <w:szCs w:val="24"/>
          <w:lang w:eastAsia="ru-RU"/>
        </w:rPr>
        <w:t>создание противопожарных разрывов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73F4">
        <w:rPr>
          <w:rFonts w:ascii="Times New Roman" w:hAnsi="Times New Roman" w:cs="Times New Roman"/>
          <w:sz w:val="24"/>
          <w:szCs w:val="24"/>
          <w:lang w:eastAsia="ru-RU"/>
        </w:rPr>
        <w:t>защита жизни и здоровья граждан от пожаров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773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36BC" w:rsidRDefault="003E36BC" w:rsidP="003E36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773F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информирование населения о мерах пожарной безопасности;</w:t>
      </w:r>
    </w:p>
    <w:p w:rsidR="003E36BC" w:rsidRDefault="003E36BC" w:rsidP="003E36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-создание необходимых условий для укрепления пожарной безопасности (очистка территорий, скашивание сухой растительности)</w:t>
      </w: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03A">
        <w:rPr>
          <w:rFonts w:ascii="Times New Roman" w:hAnsi="Times New Roman" w:cs="Times New Roman"/>
          <w:sz w:val="24"/>
          <w:szCs w:val="24"/>
        </w:rPr>
        <w:t>- оснащение территорий общего пользования первичными средствами тушения пожаров и противопожарным инвентарем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Сроки реализации муниципальной программы</w:t>
      </w: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A444B0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4B0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- 2020-2022 годы</w:t>
      </w: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Раздел 4</w:t>
      </w:r>
      <w:r w:rsidRPr="00241F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Прогноз эффективности реализации программы</w:t>
      </w:r>
    </w:p>
    <w:p w:rsidR="003E36BC" w:rsidRPr="00241F9F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t>Выполнение намеченных в Программе мероприятий предполагает не допущения погибших и травмированных при пожарах людей, относительное сокращение числа пожаров и материальных потерь от них, создание эффективной координированной системы пожарной безопасности.</w:t>
      </w:r>
    </w:p>
    <w:p w:rsidR="003E36BC" w:rsidRPr="00A444B0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241F9F" w:rsidRDefault="003E36BC" w:rsidP="003E36B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t>Раздел 5.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есурсное обеспечение программы </w:t>
      </w:r>
    </w:p>
    <w:p w:rsidR="003E36BC" w:rsidRPr="00241F9F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в 2020-2022 годах всего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300,0 </w:t>
      </w:r>
      <w:r w:rsidRPr="00241F9F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</w:p>
    <w:p w:rsidR="003E36BC" w:rsidRPr="00241F9F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t>Финансирование мероприятий, входящих в Программу, осуществляется за счет:</w:t>
      </w:r>
    </w:p>
    <w:p w:rsidR="003E36BC" w:rsidRPr="00241F9F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t>- средств местного бюджета.</w:t>
      </w:r>
    </w:p>
    <w:p w:rsidR="003E36BC" w:rsidRPr="00241F9F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конкретных мероприятий Программы будут корректироваться с учётом изменений действующего законодательства.</w:t>
      </w:r>
    </w:p>
    <w:p w:rsidR="003E36BC" w:rsidRPr="00241F9F" w:rsidRDefault="003E36BC" w:rsidP="003E36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756507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56507">
        <w:rPr>
          <w:rFonts w:ascii="Times New Roman" w:hAnsi="Times New Roman" w:cs="Times New Roman"/>
          <w:sz w:val="24"/>
          <w:szCs w:val="24"/>
        </w:rPr>
        <w:t>Раздел 6. Система управления реализацией Программы</w:t>
      </w:r>
    </w:p>
    <w:p w:rsidR="003E36BC" w:rsidRPr="00756507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6507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направляемых на реализацию Программы, является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756507">
        <w:rPr>
          <w:rFonts w:ascii="Times New Roman" w:hAnsi="Times New Roman" w:cs="Times New Roman"/>
          <w:sz w:val="24"/>
          <w:szCs w:val="24"/>
        </w:rPr>
        <w:t>муниципального образования. Срок действия Программы может продлеваться не более чем на один год. При необходимости продления срока действия Программы более чем на один год разрабатывается новая программа.</w:t>
      </w: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241F9F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98330D" w:rsidRDefault="003E36BC" w:rsidP="003E36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F9F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E36BC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756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6BC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56507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3E36BC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56507"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</w:t>
      </w:r>
    </w:p>
    <w:p w:rsidR="003E36BC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56507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Макаровского</w:t>
      </w:r>
    </w:p>
    <w:p w:rsidR="003E36BC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36BC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14" w:type="dxa"/>
        <w:tblInd w:w="-983" w:type="dxa"/>
        <w:tblLayout w:type="fixed"/>
        <w:tblLook w:val="04A0"/>
      </w:tblPr>
      <w:tblGrid>
        <w:gridCol w:w="540"/>
        <w:gridCol w:w="2819"/>
        <w:gridCol w:w="1559"/>
        <w:gridCol w:w="1276"/>
        <w:gridCol w:w="1418"/>
        <w:gridCol w:w="3402"/>
      </w:tblGrid>
      <w:tr w:rsidR="003E36BC" w:rsidTr="00601C0E">
        <w:trPr>
          <w:trHeight w:val="615"/>
        </w:trPr>
        <w:tc>
          <w:tcPr>
            <w:tcW w:w="540" w:type="dxa"/>
            <w:vMerge w:val="restart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19" w:type="dxa"/>
            <w:vMerge w:val="restart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94" w:type="dxa"/>
            <w:gridSpan w:val="2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Объем финансирования</w:t>
            </w:r>
          </w:p>
        </w:tc>
        <w:tc>
          <w:tcPr>
            <w:tcW w:w="3402" w:type="dxa"/>
            <w:vMerge w:val="restart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E36BC" w:rsidTr="00601C0E">
        <w:trPr>
          <w:trHeight w:val="393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18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C" w:rsidTr="00601C0E">
        <w:trPr>
          <w:trHeight w:val="420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местный бюджет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3402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C" w:rsidTr="00601C0E">
        <w:trPr>
          <w:trHeight w:val="480"/>
        </w:trPr>
        <w:tc>
          <w:tcPr>
            <w:tcW w:w="540" w:type="dxa"/>
            <w:vMerge w:val="restart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vMerge w:val="restart"/>
          </w:tcPr>
          <w:p w:rsidR="003E36BC" w:rsidRPr="00363E23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E23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 от пожаров</w:t>
            </w:r>
          </w:p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8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3402" w:type="dxa"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противопожарных разрывов, минерализованных полос</w:t>
            </w:r>
          </w:p>
        </w:tc>
      </w:tr>
      <w:tr w:rsidR="003E36BC" w:rsidTr="00601C0E">
        <w:trPr>
          <w:trHeight w:val="420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3E36BC" w:rsidRPr="0098330D" w:rsidRDefault="003E36BC" w:rsidP="00601C0E">
            <w:pPr>
              <w:pStyle w:val="a5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8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3402" w:type="dxa"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противопожарных разрывов, минерализованных полос</w:t>
            </w:r>
          </w:p>
        </w:tc>
      </w:tr>
      <w:tr w:rsidR="003E36BC" w:rsidTr="00601C0E">
        <w:trPr>
          <w:trHeight w:val="285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3E36BC" w:rsidRPr="0098330D" w:rsidRDefault="003E36BC" w:rsidP="00601C0E">
            <w:pPr>
              <w:pStyle w:val="a5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8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3402" w:type="dxa"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противопожарных разрывов, минерализованных полос</w:t>
            </w:r>
          </w:p>
        </w:tc>
      </w:tr>
      <w:tr w:rsidR="003E36BC" w:rsidTr="00601C0E">
        <w:trPr>
          <w:trHeight w:val="165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3E36BC" w:rsidRPr="0098330D" w:rsidRDefault="003E36BC" w:rsidP="00601C0E">
            <w:pPr>
              <w:pStyle w:val="a5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36BC" w:rsidRPr="00E029C2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3E36BC" w:rsidRPr="00E029C2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18" w:type="dxa"/>
          </w:tcPr>
          <w:p w:rsidR="003E36BC" w:rsidRPr="00E029C2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3402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C" w:rsidTr="00601C0E">
        <w:trPr>
          <w:trHeight w:val="420"/>
        </w:trPr>
        <w:tc>
          <w:tcPr>
            <w:tcW w:w="540" w:type="dxa"/>
            <w:vMerge w:val="restart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необходимых условий для укрепления пожарной безопасности </w:t>
            </w:r>
          </w:p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402" w:type="dxa"/>
          </w:tcPr>
          <w:p w:rsidR="003E36BC" w:rsidRPr="00E029C2" w:rsidRDefault="003E36BC" w:rsidP="0060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(уборка </w:t>
            </w:r>
            <w:r w:rsidRPr="00E029C2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свалок, скашивание травы и др.)</w:t>
            </w:r>
          </w:p>
        </w:tc>
      </w:tr>
      <w:tr w:rsidR="003E36BC" w:rsidTr="00601C0E">
        <w:trPr>
          <w:trHeight w:val="375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402" w:type="dxa"/>
          </w:tcPr>
          <w:p w:rsidR="003E36BC" w:rsidRPr="00E029C2" w:rsidRDefault="003E36BC" w:rsidP="0060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(уборка </w:t>
            </w:r>
            <w:r w:rsidRPr="00E029C2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свалок, скашивание травы и др.)</w:t>
            </w:r>
          </w:p>
        </w:tc>
      </w:tr>
      <w:tr w:rsidR="003E36BC" w:rsidTr="00601C0E">
        <w:trPr>
          <w:trHeight w:val="480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402" w:type="dxa"/>
          </w:tcPr>
          <w:p w:rsidR="003E36BC" w:rsidRPr="0098330D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color w:val="336699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(уборка </w:t>
            </w:r>
            <w:r w:rsidRPr="00E029C2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свалок, скашивание травы и др.)</w:t>
            </w:r>
          </w:p>
        </w:tc>
      </w:tr>
      <w:tr w:rsidR="003E36BC" w:rsidTr="00601C0E">
        <w:trPr>
          <w:trHeight w:val="345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3E36BC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36BC" w:rsidRPr="00E029C2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3E36BC" w:rsidRPr="00E029C2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</w:tcPr>
          <w:p w:rsidR="003E36BC" w:rsidRPr="00E029C2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402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C" w:rsidTr="00601C0E">
        <w:trPr>
          <w:trHeight w:val="405"/>
        </w:trPr>
        <w:tc>
          <w:tcPr>
            <w:tcW w:w="540" w:type="dxa"/>
            <w:vMerge w:val="restart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vMerge w:val="restart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Противопожарный </w:t>
            </w:r>
            <w:r w:rsidRPr="0014703A">
              <w:rPr>
                <w:rFonts w:ascii="Times New Roman" w:hAnsi="Times New Roman" w:cs="Times New Roman"/>
                <w:sz w:val="24"/>
                <w:szCs w:val="24"/>
              </w:rPr>
              <w:t>инвентар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59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402" w:type="dxa"/>
          </w:tcPr>
          <w:p w:rsidR="003E36BC" w:rsidRDefault="003E36BC" w:rsidP="00601C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03A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</w:tr>
      <w:tr w:rsidR="003E36BC" w:rsidTr="00601C0E">
        <w:trPr>
          <w:trHeight w:val="405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3E36BC" w:rsidRPr="0014703A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402" w:type="dxa"/>
          </w:tcPr>
          <w:p w:rsidR="003E36BC" w:rsidRDefault="003E36BC" w:rsidP="00601C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03A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</w:tr>
      <w:tr w:rsidR="003E36BC" w:rsidTr="00601C0E">
        <w:trPr>
          <w:trHeight w:val="375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3E36BC" w:rsidRPr="0014703A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402" w:type="dxa"/>
          </w:tcPr>
          <w:p w:rsidR="003E36BC" w:rsidRDefault="003E36BC" w:rsidP="00601C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03A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</w:tr>
      <w:tr w:rsidR="003E36BC" w:rsidTr="00601C0E">
        <w:trPr>
          <w:trHeight w:val="450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3E36BC" w:rsidRPr="0014703A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Pr="00E029C2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3E36BC" w:rsidRPr="00E029C2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</w:tcPr>
          <w:p w:rsidR="003E36BC" w:rsidRPr="00E029C2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402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BC" w:rsidTr="00601C0E">
        <w:trPr>
          <w:trHeight w:val="405"/>
        </w:trPr>
        <w:tc>
          <w:tcPr>
            <w:tcW w:w="540" w:type="dxa"/>
            <w:vMerge w:val="restart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19" w:type="dxa"/>
            <w:vMerge w:val="restart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1559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402" w:type="dxa"/>
          </w:tcPr>
          <w:p w:rsidR="003E36BC" w:rsidRPr="00E029C2" w:rsidRDefault="003E36BC" w:rsidP="00601C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9C2"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материалов (печатных памяток, брошюр, значков и т.д.) по тематике пожарная безопасность</w:t>
            </w:r>
          </w:p>
        </w:tc>
      </w:tr>
      <w:tr w:rsidR="003E36BC" w:rsidTr="00601C0E">
        <w:trPr>
          <w:trHeight w:val="405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3E36BC" w:rsidRPr="0014703A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402" w:type="dxa"/>
          </w:tcPr>
          <w:p w:rsidR="003E36BC" w:rsidRDefault="003E36BC" w:rsidP="00601C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материалов (печатных памяток, брошюр, значков и т.д.) по тематике пожарная безопасность</w:t>
            </w:r>
          </w:p>
        </w:tc>
      </w:tr>
      <w:tr w:rsidR="003E36BC" w:rsidTr="00601C0E">
        <w:trPr>
          <w:trHeight w:val="375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3E36BC" w:rsidRPr="0014703A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402" w:type="dxa"/>
          </w:tcPr>
          <w:p w:rsidR="003E36BC" w:rsidRDefault="003E36BC" w:rsidP="00601C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материалов (печатных памяток, брошюр, значков и т.д.) по тематике пожарная безопасность</w:t>
            </w:r>
          </w:p>
        </w:tc>
      </w:tr>
      <w:tr w:rsidR="003E36BC" w:rsidTr="00601C0E">
        <w:trPr>
          <w:trHeight w:val="450"/>
        </w:trPr>
        <w:tc>
          <w:tcPr>
            <w:tcW w:w="540" w:type="dxa"/>
            <w:vMerge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3E36BC" w:rsidRPr="0014703A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Pr="00E029C2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3E36BC" w:rsidRPr="00E029C2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</w:tcPr>
          <w:p w:rsidR="003E36BC" w:rsidRPr="00E029C2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402" w:type="dxa"/>
          </w:tcPr>
          <w:p w:rsidR="003E36BC" w:rsidRDefault="003E36BC" w:rsidP="00601C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6BC" w:rsidRDefault="003E36BC" w:rsidP="003E36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98330D" w:rsidRDefault="003E36BC" w:rsidP="003E36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6BC" w:rsidRPr="0098330D" w:rsidRDefault="003E36BC" w:rsidP="003E36BC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Par379"/>
      <w:bookmarkEnd w:id="0"/>
    </w:p>
    <w:p w:rsidR="00A44FD6" w:rsidRDefault="00A44FD6"/>
    <w:sectPr w:rsidR="00A44FD6" w:rsidSect="0010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6BC"/>
    <w:rsid w:val="00090BF8"/>
    <w:rsid w:val="003E36BC"/>
    <w:rsid w:val="00A44FD6"/>
    <w:rsid w:val="00F8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6BC"/>
    <w:rPr>
      <w:b/>
      <w:bCs/>
    </w:rPr>
  </w:style>
  <w:style w:type="character" w:styleId="a4">
    <w:name w:val="Hyperlink"/>
    <w:basedOn w:val="a0"/>
    <w:uiPriority w:val="99"/>
    <w:semiHidden/>
    <w:unhideWhenUsed/>
    <w:rsid w:val="003E36BC"/>
    <w:rPr>
      <w:color w:val="0000FF"/>
      <w:u w:val="single"/>
    </w:rPr>
  </w:style>
  <w:style w:type="paragraph" w:styleId="a5">
    <w:name w:val="No Spacing"/>
    <w:link w:val="a6"/>
    <w:uiPriority w:val="1"/>
    <w:qFormat/>
    <w:rsid w:val="003E36BC"/>
    <w:pPr>
      <w:spacing w:after="0" w:line="240" w:lineRule="auto"/>
    </w:pPr>
  </w:style>
  <w:style w:type="table" w:styleId="a7">
    <w:name w:val="Table Grid"/>
    <w:basedOn w:val="a1"/>
    <w:uiPriority w:val="59"/>
    <w:rsid w:val="003E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3E36BC"/>
  </w:style>
  <w:style w:type="paragraph" w:customStyle="1" w:styleId="1">
    <w:name w:val="Абзац списка1"/>
    <w:basedOn w:val="a"/>
    <w:rsid w:val="003E36BC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2020-03-04T05:01:00Z</dcterms:created>
  <dcterms:modified xsi:type="dcterms:W3CDTF">2020-03-17T02:22:00Z</dcterms:modified>
</cp:coreProperties>
</file>