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25" w:type="dxa"/>
        <w:tblLook w:val="01E0" w:firstRow="1" w:lastRow="1" w:firstColumn="1" w:lastColumn="1" w:noHBand="0" w:noVBand="0"/>
      </w:tblPr>
      <w:tblGrid>
        <w:gridCol w:w="5671"/>
        <w:gridCol w:w="412"/>
        <w:gridCol w:w="3840"/>
      </w:tblGrid>
      <w:tr w:rsidR="008E37CE" w:rsidTr="005E389F">
        <w:trPr>
          <w:cantSplit/>
        </w:trPr>
        <w:tc>
          <w:tcPr>
            <w:tcW w:w="5671" w:type="dxa"/>
          </w:tcPr>
          <w:p w:rsidR="008E37CE" w:rsidRDefault="008E37CE">
            <w:pPr>
              <w:spacing w:line="276" w:lineRule="auto"/>
              <w:jc w:val="center"/>
              <w:rPr>
                <w:lang w:eastAsia="en-US"/>
              </w:rPr>
            </w:pPr>
          </w:p>
        </w:tc>
        <w:tc>
          <w:tcPr>
            <w:tcW w:w="412" w:type="dxa"/>
          </w:tcPr>
          <w:p w:rsidR="008E37CE" w:rsidRDefault="008E37CE">
            <w:pPr>
              <w:spacing w:line="276" w:lineRule="auto"/>
              <w:jc w:val="both"/>
              <w:rPr>
                <w:lang w:eastAsia="en-US"/>
              </w:rPr>
            </w:pPr>
          </w:p>
        </w:tc>
        <w:tc>
          <w:tcPr>
            <w:tcW w:w="3840" w:type="dxa"/>
          </w:tcPr>
          <w:p w:rsidR="008E37CE" w:rsidRDefault="008E37CE">
            <w:pPr>
              <w:spacing w:line="276" w:lineRule="auto"/>
              <w:jc w:val="center"/>
              <w:rPr>
                <w:lang w:eastAsia="en-US"/>
              </w:rPr>
            </w:pPr>
          </w:p>
          <w:p w:rsidR="008E37CE" w:rsidRDefault="008E37CE">
            <w:pPr>
              <w:spacing w:line="276" w:lineRule="auto"/>
              <w:jc w:val="center"/>
              <w:rPr>
                <w:lang w:eastAsia="en-US"/>
              </w:rPr>
            </w:pPr>
          </w:p>
          <w:p w:rsidR="008E37CE" w:rsidRDefault="008E37CE" w:rsidP="002B104E">
            <w:pPr>
              <w:spacing w:line="276" w:lineRule="auto"/>
              <w:jc w:val="center"/>
              <w:rPr>
                <w:lang w:eastAsia="en-US"/>
              </w:rPr>
            </w:pPr>
            <w:bookmarkStart w:id="0" w:name="_GoBack"/>
            <w:bookmarkEnd w:id="0"/>
          </w:p>
        </w:tc>
      </w:tr>
    </w:tbl>
    <w:p w:rsidR="00E8188F" w:rsidRPr="005E2294" w:rsidRDefault="00E8188F" w:rsidP="005E2294">
      <w:pPr>
        <w:ind w:left="-284" w:firstLine="993"/>
        <w:rPr>
          <w:iCs/>
        </w:rPr>
      </w:pPr>
    </w:p>
    <w:p w:rsidR="008E37CE" w:rsidRPr="00E8188F" w:rsidRDefault="00E8188F" w:rsidP="00E8188F">
      <w:pPr>
        <w:jc w:val="center"/>
        <w:rPr>
          <w:b/>
          <w:sz w:val="26"/>
          <w:szCs w:val="26"/>
        </w:rPr>
      </w:pPr>
      <w:r w:rsidRPr="00E8188F">
        <w:rPr>
          <w:b/>
          <w:sz w:val="26"/>
          <w:szCs w:val="26"/>
        </w:rPr>
        <w:t>Где взять средства на охрану труда?</w:t>
      </w:r>
    </w:p>
    <w:p w:rsidR="005E389F" w:rsidRPr="005E2294" w:rsidRDefault="008E37CE" w:rsidP="005E2294">
      <w:pPr>
        <w:ind w:left="709"/>
        <w:jc w:val="both"/>
        <w:rPr>
          <w:rFonts w:eastAsiaTheme="minorHAnsi"/>
          <w:lang w:eastAsia="en-US"/>
        </w:rPr>
      </w:pPr>
      <w:r>
        <w:rPr>
          <w:i/>
        </w:rPr>
        <w:t xml:space="preserve"> </w:t>
      </w:r>
      <w:r>
        <w:t xml:space="preserve">      </w:t>
      </w:r>
      <w:r w:rsidR="005E2294">
        <w:t xml:space="preserve">    </w:t>
      </w:r>
      <w:r w:rsidR="005E389F" w:rsidRPr="005E2294">
        <w:rPr>
          <w:rFonts w:eastAsiaTheme="minorHAnsi"/>
          <w:lang w:eastAsia="en-US"/>
        </w:rPr>
        <w:t xml:space="preserve">Отсутствие или недостаточное финансирование  - одно из основных препятствий для реализации прав работников на безопасные и здоровые условия труда. А такие мероприятия как специальная оценка условий труда или </w:t>
      </w:r>
      <w:r w:rsidR="005E389F" w:rsidRPr="00E8188F">
        <w:rPr>
          <w:rFonts w:eastAsiaTheme="minorHAnsi"/>
          <w:lang w:eastAsia="en-US"/>
        </w:rPr>
        <w:t>санаторно-курортное лечение</w:t>
      </w:r>
      <w:r w:rsidR="005E389F" w:rsidRPr="005E2294">
        <w:rPr>
          <w:rFonts w:eastAsiaTheme="minorHAnsi"/>
          <w:lang w:eastAsia="en-US"/>
        </w:rPr>
        <w:t xml:space="preserve"> работников очень дороги, но проводить их необходимо. Дело в том, что каждый работодатель в Российской Федерации прямо или косвенно отчисляет деньги в Фонд социального страхования РФ, в свою очередь ФСС дает право любым организациям вернуть 20% страховых взносов, уплаченных в предшествующем году. Министерство труда России приказом № 580н от 10.12.2012г. утвердило Правила финансирования предупредительных мер по сокращению травматизма и профзаболеваний. </w:t>
      </w:r>
    </w:p>
    <w:p w:rsidR="005E389F" w:rsidRPr="005E2294" w:rsidRDefault="005E389F" w:rsidP="0026556F">
      <w:pPr>
        <w:ind w:left="709" w:firstLine="708"/>
        <w:jc w:val="both"/>
        <w:rPr>
          <w:rFonts w:eastAsiaTheme="minorHAnsi"/>
          <w:lang w:eastAsia="en-US"/>
        </w:rPr>
      </w:pPr>
      <w:r w:rsidRPr="005E2294">
        <w:rPr>
          <w:rFonts w:eastAsiaTheme="minorHAnsi"/>
          <w:lang w:eastAsia="en-US"/>
        </w:rPr>
        <w:t>В 2016г. предусмотрен особый порядок финансирования малых предприятий с численностью работников до 100 человек, они могут воспользоваться правом на получение суммы финансирования предупредительных мер, рассчитанной из сумм страховых взносов, уплаченных за три предшествующих года, но это если они не обращались за финансированием в 2014 и 2013 году. Механизм возврата 20% сумм страховых взносов из Фонда социального страхования РФ несложен. Для того</w:t>
      </w:r>
      <w:proofErr w:type="gramStart"/>
      <w:r w:rsidR="0026556F">
        <w:rPr>
          <w:rFonts w:eastAsiaTheme="minorHAnsi"/>
          <w:lang w:eastAsia="en-US"/>
        </w:rPr>
        <w:t>,</w:t>
      </w:r>
      <w:proofErr w:type="gramEnd"/>
      <w:r w:rsidRPr="005E2294">
        <w:rPr>
          <w:rFonts w:eastAsiaTheme="minorHAnsi"/>
          <w:lang w:eastAsia="en-US"/>
        </w:rPr>
        <w:t xml:space="preserve"> чтобы страхователю осуществить возврат части средств, перечисленных в ФСС и направить их на улучшение условий, охраны труда и оздоровительных мероприятий необходимо обратиться с заявлением о финансировании предупредительных мер в исполнительный орган Фонда социального страхования по месту регистрации </w:t>
      </w:r>
      <w:r w:rsidRPr="005E2294">
        <w:rPr>
          <w:rFonts w:eastAsiaTheme="minorHAnsi"/>
          <w:b/>
          <w:bCs/>
          <w:lang w:eastAsia="en-US"/>
        </w:rPr>
        <w:t xml:space="preserve">до 1 августа </w:t>
      </w:r>
      <w:r w:rsidRPr="005E2294">
        <w:rPr>
          <w:rFonts w:eastAsiaTheme="minorHAnsi"/>
          <w:lang w:eastAsia="en-US"/>
        </w:rPr>
        <w:t>текущего календарного года и предоставить все необходимые документы (п.4 Правил).</w:t>
      </w:r>
      <w:r w:rsidR="005E2294" w:rsidRPr="005E2294">
        <w:t xml:space="preserve"> </w:t>
      </w:r>
      <w:r w:rsidR="005E2294">
        <w:t>Можно даже не</w:t>
      </w:r>
      <w:r w:rsidR="005E2294" w:rsidRPr="005E2294">
        <w:t xml:space="preserve"> </w:t>
      </w:r>
      <w:r w:rsidR="00D0095F">
        <w:t>откладывать</w:t>
      </w:r>
      <w:r w:rsidR="005E2294" w:rsidRPr="005E2294">
        <w:t xml:space="preserve"> с подачей документов до 1 августа</w:t>
      </w:r>
      <w:r w:rsidR="005E2294">
        <w:t>, з</w:t>
      </w:r>
      <w:r w:rsidR="005E2294" w:rsidRPr="005E2294">
        <w:t>аявление вместе с остальными обязательными документами можно представить и сейчас, а если Фонд откажет в финансировании – устранить причины отказа и повторно подать бумаги.</w:t>
      </w:r>
      <w:r w:rsidR="005E2294" w:rsidRPr="005E2294">
        <w:br/>
      </w:r>
      <w:r w:rsidR="005E2294">
        <w:rPr>
          <w:rFonts w:eastAsiaTheme="minorHAnsi"/>
          <w:lang w:eastAsia="en-US"/>
        </w:rPr>
        <w:t xml:space="preserve">           </w:t>
      </w:r>
      <w:r w:rsidRPr="005E2294">
        <w:rPr>
          <w:rFonts w:eastAsiaTheme="minorHAnsi"/>
          <w:lang w:eastAsia="en-US"/>
        </w:rPr>
        <w:t>В нынешних условиях финансового кризиса, когда средства на охрану труда выделяются в ограниченном объеме, необходимо использовать все имеющиеся дополнительные источники финансирования. Сумма возврат может не такая уж и большая, но ее порой хватает</w:t>
      </w:r>
      <w:r w:rsidR="005E2294">
        <w:rPr>
          <w:rFonts w:eastAsiaTheme="minorHAnsi"/>
          <w:lang w:eastAsia="en-US"/>
        </w:rPr>
        <w:t>,</w:t>
      </w:r>
      <w:r w:rsidRPr="005E2294">
        <w:rPr>
          <w:rFonts w:eastAsiaTheme="minorHAnsi"/>
          <w:lang w:eastAsia="en-US"/>
        </w:rPr>
        <w:t xml:space="preserve"> чтобы приобрести специальную одежду или провести обучение работников, перечень мероприятий</w:t>
      </w:r>
      <w:r w:rsidR="005E2294">
        <w:rPr>
          <w:rFonts w:eastAsiaTheme="minorHAnsi"/>
          <w:lang w:eastAsia="en-US"/>
        </w:rPr>
        <w:t>,</w:t>
      </w:r>
      <w:r w:rsidRPr="005E2294">
        <w:rPr>
          <w:rFonts w:eastAsiaTheme="minorHAnsi"/>
          <w:lang w:eastAsia="en-US"/>
        </w:rPr>
        <w:t xml:space="preserve"> на что можно потратить деньги</w:t>
      </w:r>
      <w:r w:rsidR="005E2294">
        <w:rPr>
          <w:rFonts w:eastAsiaTheme="minorHAnsi"/>
          <w:lang w:eastAsia="en-US"/>
        </w:rPr>
        <w:t>,</w:t>
      </w:r>
      <w:r w:rsidRPr="005E2294">
        <w:rPr>
          <w:rFonts w:eastAsiaTheme="minorHAnsi"/>
          <w:lang w:eastAsia="en-US"/>
        </w:rPr>
        <w:t xml:space="preserve"> очень широк (п.3 Правил.) </w:t>
      </w:r>
    </w:p>
    <w:p w:rsidR="005E389F" w:rsidRPr="005E2294" w:rsidRDefault="005E389F" w:rsidP="0026556F">
      <w:pPr>
        <w:autoSpaceDE w:val="0"/>
        <w:autoSpaceDN w:val="0"/>
        <w:adjustRightInd w:val="0"/>
        <w:ind w:left="709" w:firstLine="708"/>
        <w:jc w:val="both"/>
      </w:pPr>
      <w:r w:rsidRPr="005E2294">
        <w:t>Подробнее о порядке и условиях финансирования предупредительных мер за счет возвратов из ФСС можно узнать у главного специалиста-ревизора Филиала №13 ГУ Иркутского регионального отделения ФСС РФ по Киренскому району.</w:t>
      </w:r>
    </w:p>
    <w:p w:rsidR="00DA3082" w:rsidRPr="00273747" w:rsidRDefault="00DA3082" w:rsidP="00DA3082">
      <w:pPr>
        <w:spacing w:line="276" w:lineRule="auto"/>
        <w:jc w:val="center"/>
        <w:rPr>
          <w:rFonts w:eastAsia="Calibri"/>
          <w:sz w:val="16"/>
          <w:szCs w:val="16"/>
          <w:lang w:eastAsia="en-US"/>
        </w:rPr>
      </w:pPr>
    </w:p>
    <w:p w:rsidR="00DA3082" w:rsidRPr="00273747" w:rsidRDefault="00DA3082" w:rsidP="00DA3082">
      <w:pPr>
        <w:spacing w:line="276" w:lineRule="auto"/>
        <w:jc w:val="both"/>
        <w:rPr>
          <w:rFonts w:eastAsia="Calibri"/>
          <w:sz w:val="16"/>
          <w:szCs w:val="16"/>
          <w:lang w:eastAsia="en-US"/>
        </w:rPr>
      </w:pPr>
    </w:p>
    <w:p w:rsidR="00273747" w:rsidRDefault="00DA3082" w:rsidP="005E2294">
      <w:pPr>
        <w:spacing w:line="276" w:lineRule="auto"/>
        <w:ind w:left="709"/>
        <w:jc w:val="both"/>
        <w:rPr>
          <w:rFonts w:eastAsia="Calibri"/>
          <w:sz w:val="20"/>
          <w:szCs w:val="20"/>
          <w:lang w:eastAsia="en-US"/>
        </w:rPr>
      </w:pPr>
      <w:r w:rsidRPr="00DA3082">
        <w:rPr>
          <w:rFonts w:eastAsia="Calibri"/>
          <w:sz w:val="20"/>
          <w:szCs w:val="20"/>
          <w:lang w:eastAsia="en-US"/>
        </w:rPr>
        <w:t xml:space="preserve">Главный специалист по охране труда  </w:t>
      </w:r>
    </w:p>
    <w:p w:rsidR="007867E8" w:rsidRPr="007867E8" w:rsidRDefault="005E2294" w:rsidP="005E2294">
      <w:pPr>
        <w:spacing w:line="276" w:lineRule="auto"/>
        <w:ind w:left="709"/>
        <w:jc w:val="both"/>
        <w:rPr>
          <w:sz w:val="16"/>
          <w:szCs w:val="16"/>
        </w:rPr>
      </w:pPr>
      <w:r>
        <w:rPr>
          <w:rFonts w:eastAsia="Calibri"/>
          <w:sz w:val="20"/>
          <w:szCs w:val="20"/>
          <w:lang w:eastAsia="en-US"/>
        </w:rPr>
        <w:t>а</w:t>
      </w:r>
      <w:r w:rsidR="00273747">
        <w:rPr>
          <w:rFonts w:eastAsia="Calibri"/>
          <w:sz w:val="20"/>
          <w:szCs w:val="20"/>
          <w:lang w:eastAsia="en-US"/>
        </w:rPr>
        <w:t xml:space="preserve">дминистрации Киренского муниципального района   </w:t>
      </w:r>
      <w:r w:rsidR="00DA3082" w:rsidRPr="00DA3082">
        <w:rPr>
          <w:rFonts w:eastAsia="Calibri"/>
          <w:sz w:val="20"/>
          <w:szCs w:val="20"/>
          <w:lang w:eastAsia="en-US"/>
        </w:rPr>
        <w:t xml:space="preserve">          </w:t>
      </w:r>
      <w:r w:rsidR="00273747">
        <w:rPr>
          <w:rFonts w:eastAsia="Calibri"/>
          <w:sz w:val="20"/>
          <w:szCs w:val="20"/>
          <w:lang w:eastAsia="en-US"/>
        </w:rPr>
        <w:t xml:space="preserve">                   </w:t>
      </w:r>
      <w:r w:rsidR="00DA3082" w:rsidRPr="00DA3082">
        <w:rPr>
          <w:rFonts w:eastAsia="Calibri"/>
          <w:sz w:val="20"/>
          <w:szCs w:val="20"/>
          <w:lang w:eastAsia="en-US"/>
        </w:rPr>
        <w:t xml:space="preserve">    </w:t>
      </w:r>
      <w:r w:rsidR="00DA3082">
        <w:rPr>
          <w:rFonts w:eastAsia="Calibri"/>
          <w:sz w:val="20"/>
          <w:szCs w:val="20"/>
          <w:lang w:eastAsia="en-US"/>
        </w:rPr>
        <w:t>Е.Н. Голубкина</w:t>
      </w:r>
    </w:p>
    <w:sectPr w:rsidR="007867E8" w:rsidRPr="007867E8" w:rsidSect="005E2294">
      <w:pgSz w:w="11906" w:h="16838"/>
      <w:pgMar w:top="426" w:right="849" w:bottom="426"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6AA4"/>
    <w:multiLevelType w:val="hybridMultilevel"/>
    <w:tmpl w:val="D556E7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F7A1320"/>
    <w:multiLevelType w:val="hybridMultilevel"/>
    <w:tmpl w:val="D5FEE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A51658"/>
    <w:multiLevelType w:val="hybridMultilevel"/>
    <w:tmpl w:val="85A69C9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40"/>
    <w:rsid w:val="000156D5"/>
    <w:rsid w:val="00044CD8"/>
    <w:rsid w:val="0005734D"/>
    <w:rsid w:val="00061026"/>
    <w:rsid w:val="00062B85"/>
    <w:rsid w:val="0006439E"/>
    <w:rsid w:val="00071FFC"/>
    <w:rsid w:val="000A34CA"/>
    <w:rsid w:val="000B43DC"/>
    <w:rsid w:val="000C054D"/>
    <w:rsid w:val="000E16D5"/>
    <w:rsid w:val="000E4D36"/>
    <w:rsid w:val="000F020B"/>
    <w:rsid w:val="000F07F0"/>
    <w:rsid w:val="000F1601"/>
    <w:rsid w:val="000F25E5"/>
    <w:rsid w:val="00100A53"/>
    <w:rsid w:val="00120276"/>
    <w:rsid w:val="00125911"/>
    <w:rsid w:val="001441F9"/>
    <w:rsid w:val="00167EC0"/>
    <w:rsid w:val="0017581D"/>
    <w:rsid w:val="00185E87"/>
    <w:rsid w:val="00194379"/>
    <w:rsid w:val="001C7356"/>
    <w:rsid w:val="001E76A4"/>
    <w:rsid w:val="002129A1"/>
    <w:rsid w:val="00215178"/>
    <w:rsid w:val="00215302"/>
    <w:rsid w:val="00231407"/>
    <w:rsid w:val="00234A5F"/>
    <w:rsid w:val="002354FB"/>
    <w:rsid w:val="00245258"/>
    <w:rsid w:val="00250EF1"/>
    <w:rsid w:val="00255DB1"/>
    <w:rsid w:val="0026556F"/>
    <w:rsid w:val="00267E4C"/>
    <w:rsid w:val="0027005A"/>
    <w:rsid w:val="00273747"/>
    <w:rsid w:val="00273D40"/>
    <w:rsid w:val="00277092"/>
    <w:rsid w:val="00284C6F"/>
    <w:rsid w:val="002A38FC"/>
    <w:rsid w:val="002B104E"/>
    <w:rsid w:val="002B1C0C"/>
    <w:rsid w:val="002C19F1"/>
    <w:rsid w:val="002C3948"/>
    <w:rsid w:val="002D227E"/>
    <w:rsid w:val="002D3F86"/>
    <w:rsid w:val="002D5B30"/>
    <w:rsid w:val="003060C1"/>
    <w:rsid w:val="003123EE"/>
    <w:rsid w:val="00320748"/>
    <w:rsid w:val="00323C9F"/>
    <w:rsid w:val="00331B2C"/>
    <w:rsid w:val="003B2E9A"/>
    <w:rsid w:val="003C28D1"/>
    <w:rsid w:val="003C29B3"/>
    <w:rsid w:val="003F67FF"/>
    <w:rsid w:val="00424513"/>
    <w:rsid w:val="0044302D"/>
    <w:rsid w:val="004449F4"/>
    <w:rsid w:val="00461A4A"/>
    <w:rsid w:val="0046518D"/>
    <w:rsid w:val="00480B25"/>
    <w:rsid w:val="00485909"/>
    <w:rsid w:val="00485EC7"/>
    <w:rsid w:val="0048776D"/>
    <w:rsid w:val="00490BB6"/>
    <w:rsid w:val="004A78F3"/>
    <w:rsid w:val="004C2E7A"/>
    <w:rsid w:val="004D3F55"/>
    <w:rsid w:val="004E1CEC"/>
    <w:rsid w:val="004E5574"/>
    <w:rsid w:val="004E6866"/>
    <w:rsid w:val="004E7436"/>
    <w:rsid w:val="004F047C"/>
    <w:rsid w:val="004F420D"/>
    <w:rsid w:val="005022BE"/>
    <w:rsid w:val="005024EF"/>
    <w:rsid w:val="00505657"/>
    <w:rsid w:val="00507859"/>
    <w:rsid w:val="00522441"/>
    <w:rsid w:val="00530DA0"/>
    <w:rsid w:val="00533264"/>
    <w:rsid w:val="005333F3"/>
    <w:rsid w:val="005339E3"/>
    <w:rsid w:val="00546804"/>
    <w:rsid w:val="005526C1"/>
    <w:rsid w:val="00557EF6"/>
    <w:rsid w:val="00563E76"/>
    <w:rsid w:val="0056749E"/>
    <w:rsid w:val="005734A2"/>
    <w:rsid w:val="00587ED1"/>
    <w:rsid w:val="00594380"/>
    <w:rsid w:val="00595B25"/>
    <w:rsid w:val="005C086B"/>
    <w:rsid w:val="005C0C53"/>
    <w:rsid w:val="005D0639"/>
    <w:rsid w:val="005D7FC1"/>
    <w:rsid w:val="005E2294"/>
    <w:rsid w:val="005E389F"/>
    <w:rsid w:val="005F4BCB"/>
    <w:rsid w:val="0063796D"/>
    <w:rsid w:val="00643901"/>
    <w:rsid w:val="00657D18"/>
    <w:rsid w:val="006673C6"/>
    <w:rsid w:val="00670B00"/>
    <w:rsid w:val="00676F4D"/>
    <w:rsid w:val="006A12E2"/>
    <w:rsid w:val="006B0CA3"/>
    <w:rsid w:val="006B2A36"/>
    <w:rsid w:val="006B5CFF"/>
    <w:rsid w:val="006E40F9"/>
    <w:rsid w:val="006E5DE1"/>
    <w:rsid w:val="00707C0C"/>
    <w:rsid w:val="00720F07"/>
    <w:rsid w:val="00765496"/>
    <w:rsid w:val="00771971"/>
    <w:rsid w:val="007847C2"/>
    <w:rsid w:val="0078551F"/>
    <w:rsid w:val="007867E8"/>
    <w:rsid w:val="007A0B8F"/>
    <w:rsid w:val="007B3E00"/>
    <w:rsid w:val="007B3EF8"/>
    <w:rsid w:val="007D5E16"/>
    <w:rsid w:val="007E6071"/>
    <w:rsid w:val="007F0601"/>
    <w:rsid w:val="007F1BB6"/>
    <w:rsid w:val="00800D58"/>
    <w:rsid w:val="0080346B"/>
    <w:rsid w:val="00825A93"/>
    <w:rsid w:val="00830B0A"/>
    <w:rsid w:val="00831563"/>
    <w:rsid w:val="00862C97"/>
    <w:rsid w:val="00866110"/>
    <w:rsid w:val="00870D8C"/>
    <w:rsid w:val="0088132D"/>
    <w:rsid w:val="00881DE0"/>
    <w:rsid w:val="008B2926"/>
    <w:rsid w:val="008D14A6"/>
    <w:rsid w:val="008E37CE"/>
    <w:rsid w:val="008E3E2F"/>
    <w:rsid w:val="008F5CB3"/>
    <w:rsid w:val="00901BE2"/>
    <w:rsid w:val="0091115B"/>
    <w:rsid w:val="00934A2A"/>
    <w:rsid w:val="00937BE0"/>
    <w:rsid w:val="00940D40"/>
    <w:rsid w:val="009912FF"/>
    <w:rsid w:val="00996708"/>
    <w:rsid w:val="009A105E"/>
    <w:rsid w:val="009A6E1B"/>
    <w:rsid w:val="009B00A2"/>
    <w:rsid w:val="009C5E7F"/>
    <w:rsid w:val="009C7F8F"/>
    <w:rsid w:val="009D5F4F"/>
    <w:rsid w:val="009E19CD"/>
    <w:rsid w:val="009E4BDC"/>
    <w:rsid w:val="00A427F2"/>
    <w:rsid w:val="00A4423C"/>
    <w:rsid w:val="00A80766"/>
    <w:rsid w:val="00A809D5"/>
    <w:rsid w:val="00A8788E"/>
    <w:rsid w:val="00A87DA3"/>
    <w:rsid w:val="00A90038"/>
    <w:rsid w:val="00AA149A"/>
    <w:rsid w:val="00AA22EC"/>
    <w:rsid w:val="00AA4093"/>
    <w:rsid w:val="00AD0163"/>
    <w:rsid w:val="00AD4ADD"/>
    <w:rsid w:val="00AE19D6"/>
    <w:rsid w:val="00AF2802"/>
    <w:rsid w:val="00AF6D9F"/>
    <w:rsid w:val="00B22CC1"/>
    <w:rsid w:val="00B2608F"/>
    <w:rsid w:val="00B364D3"/>
    <w:rsid w:val="00B43355"/>
    <w:rsid w:val="00B56E91"/>
    <w:rsid w:val="00B75EDB"/>
    <w:rsid w:val="00B82CCE"/>
    <w:rsid w:val="00B86D99"/>
    <w:rsid w:val="00BA026F"/>
    <w:rsid w:val="00BA2E44"/>
    <w:rsid w:val="00BA32C3"/>
    <w:rsid w:val="00BA4F30"/>
    <w:rsid w:val="00BA6D34"/>
    <w:rsid w:val="00BB1C2D"/>
    <w:rsid w:val="00BD27DE"/>
    <w:rsid w:val="00BD346E"/>
    <w:rsid w:val="00BE3257"/>
    <w:rsid w:val="00BF56B9"/>
    <w:rsid w:val="00C05A76"/>
    <w:rsid w:val="00C15979"/>
    <w:rsid w:val="00C23392"/>
    <w:rsid w:val="00C268B3"/>
    <w:rsid w:val="00C330A2"/>
    <w:rsid w:val="00C51186"/>
    <w:rsid w:val="00C8349B"/>
    <w:rsid w:val="00C83970"/>
    <w:rsid w:val="00C8660C"/>
    <w:rsid w:val="00CA655A"/>
    <w:rsid w:val="00CB0E12"/>
    <w:rsid w:val="00CB2902"/>
    <w:rsid w:val="00D0095F"/>
    <w:rsid w:val="00D067D3"/>
    <w:rsid w:val="00D33E5C"/>
    <w:rsid w:val="00D35560"/>
    <w:rsid w:val="00D355B3"/>
    <w:rsid w:val="00D70DFB"/>
    <w:rsid w:val="00D829C2"/>
    <w:rsid w:val="00D87895"/>
    <w:rsid w:val="00DA3082"/>
    <w:rsid w:val="00DA5FA9"/>
    <w:rsid w:val="00DE2C77"/>
    <w:rsid w:val="00DE6861"/>
    <w:rsid w:val="00DF5A34"/>
    <w:rsid w:val="00E11750"/>
    <w:rsid w:val="00E225EF"/>
    <w:rsid w:val="00E34D93"/>
    <w:rsid w:val="00E37611"/>
    <w:rsid w:val="00E64036"/>
    <w:rsid w:val="00E675AB"/>
    <w:rsid w:val="00E752FA"/>
    <w:rsid w:val="00E8188F"/>
    <w:rsid w:val="00E91EF0"/>
    <w:rsid w:val="00E95825"/>
    <w:rsid w:val="00EA07BE"/>
    <w:rsid w:val="00EA7CDD"/>
    <w:rsid w:val="00EB0634"/>
    <w:rsid w:val="00EB1725"/>
    <w:rsid w:val="00EB6686"/>
    <w:rsid w:val="00EB6B20"/>
    <w:rsid w:val="00EC2DF3"/>
    <w:rsid w:val="00ED136D"/>
    <w:rsid w:val="00EE361C"/>
    <w:rsid w:val="00F0200E"/>
    <w:rsid w:val="00F17FCE"/>
    <w:rsid w:val="00F3428B"/>
    <w:rsid w:val="00F36B01"/>
    <w:rsid w:val="00F475EB"/>
    <w:rsid w:val="00F56320"/>
    <w:rsid w:val="00F76B63"/>
    <w:rsid w:val="00F77452"/>
    <w:rsid w:val="00F80AB1"/>
    <w:rsid w:val="00F92B8E"/>
    <w:rsid w:val="00FA1D55"/>
    <w:rsid w:val="00FA7ED1"/>
    <w:rsid w:val="00FB31B7"/>
    <w:rsid w:val="00FC2B54"/>
    <w:rsid w:val="00FC605E"/>
    <w:rsid w:val="00FF0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7CE"/>
    <w:pPr>
      <w:spacing w:after="0" w:line="240" w:lineRule="auto"/>
    </w:pPr>
    <w:rPr>
      <w:rFonts w:eastAsiaTheme="minorEastAsia"/>
      <w:lang w:eastAsia="ru-RU"/>
    </w:rPr>
  </w:style>
  <w:style w:type="table" w:styleId="a4">
    <w:name w:val="Table Grid"/>
    <w:basedOn w:val="a1"/>
    <w:uiPriority w:val="59"/>
    <w:rsid w:val="0078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DA30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57D18"/>
    <w:pPr>
      <w:ind w:left="720"/>
      <w:contextualSpacing/>
    </w:pPr>
  </w:style>
  <w:style w:type="character" w:styleId="a6">
    <w:name w:val="Hyperlink"/>
    <w:basedOn w:val="a0"/>
    <w:uiPriority w:val="99"/>
    <w:unhideWhenUsed/>
    <w:rsid w:val="005D7F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7CE"/>
    <w:pPr>
      <w:spacing w:after="0" w:line="240" w:lineRule="auto"/>
    </w:pPr>
    <w:rPr>
      <w:rFonts w:eastAsiaTheme="minorEastAsia"/>
      <w:lang w:eastAsia="ru-RU"/>
    </w:rPr>
  </w:style>
  <w:style w:type="table" w:styleId="a4">
    <w:name w:val="Table Grid"/>
    <w:basedOn w:val="a1"/>
    <w:uiPriority w:val="59"/>
    <w:rsid w:val="0078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DA30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57D18"/>
    <w:pPr>
      <w:ind w:left="720"/>
      <w:contextualSpacing/>
    </w:pPr>
  </w:style>
  <w:style w:type="character" w:styleId="a6">
    <w:name w:val="Hyperlink"/>
    <w:basedOn w:val="a0"/>
    <w:uiPriority w:val="99"/>
    <w:unhideWhenUsed/>
    <w:rsid w:val="005D7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2016-02-20T02:36:00Z</cp:lastPrinted>
  <dcterms:created xsi:type="dcterms:W3CDTF">2015-04-10T07:41:00Z</dcterms:created>
  <dcterms:modified xsi:type="dcterms:W3CDTF">2017-03-16T02:56:00Z</dcterms:modified>
</cp:coreProperties>
</file>